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AD8BC" w14:textId="77777777" w:rsidR="00BA21D4" w:rsidRDefault="00BA21D4" w:rsidP="00BA21D4">
      <w:pPr>
        <w:jc w:val="center"/>
        <w:rPr>
          <w:rFonts w:ascii="Arial" w:eastAsia="Calibri" w:hAnsi="Arial" w:cs="Arial"/>
          <w:b/>
          <w:bCs/>
          <w:lang w:val="es-ES"/>
        </w:rPr>
      </w:pPr>
    </w:p>
    <w:tbl>
      <w:tblPr>
        <w:tblStyle w:val="TableGrid"/>
        <w:tblW w:w="9498" w:type="dxa"/>
        <w:tblInd w:w="-318" w:type="dxa"/>
        <w:tblLook w:val="04A0" w:firstRow="1" w:lastRow="0" w:firstColumn="1" w:lastColumn="0" w:noHBand="0" w:noVBand="1"/>
      </w:tblPr>
      <w:tblGrid>
        <w:gridCol w:w="2014"/>
        <w:gridCol w:w="1984"/>
        <w:gridCol w:w="3090"/>
        <w:gridCol w:w="2410"/>
      </w:tblGrid>
      <w:tr w:rsidR="00BA21D4" w:rsidRPr="006120AC" w14:paraId="20C8B706" w14:textId="77777777" w:rsidTr="00922998">
        <w:tc>
          <w:tcPr>
            <w:tcW w:w="2014" w:type="dxa"/>
            <w:shd w:val="clear" w:color="auto" w:fill="0070C0"/>
            <w:vAlign w:val="center"/>
          </w:tcPr>
          <w:p w14:paraId="376971B3" w14:textId="77777777" w:rsidR="00BA21D4" w:rsidRPr="006120AC" w:rsidRDefault="00BA21D4" w:rsidP="00922998">
            <w:pPr>
              <w:jc w:val="center"/>
              <w:rPr>
                <w:rFonts w:ascii="Arial" w:eastAsia="Calibri" w:hAnsi="Arial" w:cs="Arial"/>
                <w:b/>
                <w:bCs/>
                <w:color w:val="FFFFFF"/>
                <w:lang w:val="es-ES"/>
              </w:rPr>
            </w:pPr>
            <w:r w:rsidRPr="006120AC">
              <w:rPr>
                <w:rFonts w:ascii="Arial" w:eastAsia="Calibri" w:hAnsi="Arial" w:cs="Arial"/>
                <w:b/>
                <w:bCs/>
                <w:color w:val="FFFFFF"/>
                <w:lang w:val="es-ES"/>
              </w:rPr>
              <w:t>Dominio (s)</w:t>
            </w:r>
          </w:p>
        </w:tc>
        <w:tc>
          <w:tcPr>
            <w:tcW w:w="1984" w:type="dxa"/>
            <w:shd w:val="clear" w:color="auto" w:fill="0070C0"/>
            <w:vAlign w:val="center"/>
          </w:tcPr>
          <w:p w14:paraId="633BABDA" w14:textId="77777777" w:rsidR="00BA21D4" w:rsidRPr="006120AC" w:rsidRDefault="00BA21D4" w:rsidP="00922998">
            <w:pPr>
              <w:jc w:val="center"/>
              <w:rPr>
                <w:rFonts w:ascii="Arial" w:eastAsia="Calibri" w:hAnsi="Arial" w:cs="Arial"/>
                <w:b/>
                <w:bCs/>
                <w:color w:val="FFFFFF"/>
                <w:lang w:val="es-ES"/>
              </w:rPr>
            </w:pPr>
            <w:r w:rsidRPr="006120AC">
              <w:rPr>
                <w:rFonts w:ascii="Arial" w:eastAsia="Calibri" w:hAnsi="Arial" w:cs="Arial"/>
                <w:b/>
                <w:bCs/>
                <w:color w:val="FFFFFF"/>
                <w:lang w:val="es-ES"/>
              </w:rPr>
              <w:t>Principio(s)</w:t>
            </w:r>
          </w:p>
        </w:tc>
        <w:tc>
          <w:tcPr>
            <w:tcW w:w="3090" w:type="dxa"/>
            <w:shd w:val="clear" w:color="auto" w:fill="0070C0"/>
            <w:vAlign w:val="center"/>
          </w:tcPr>
          <w:p w14:paraId="033CC382" w14:textId="77777777" w:rsidR="00BA21D4" w:rsidRPr="006120AC" w:rsidRDefault="00BA21D4" w:rsidP="00922998">
            <w:pPr>
              <w:jc w:val="center"/>
              <w:rPr>
                <w:rFonts w:ascii="Arial" w:eastAsia="Calibri" w:hAnsi="Arial" w:cs="Arial"/>
                <w:b/>
                <w:bCs/>
                <w:color w:val="FFFFFF"/>
                <w:lang w:val="es-ES"/>
              </w:rPr>
            </w:pPr>
            <w:r w:rsidRPr="006120AC">
              <w:rPr>
                <w:rFonts w:ascii="Arial" w:eastAsia="Calibri" w:hAnsi="Arial" w:cs="Arial"/>
                <w:b/>
                <w:bCs/>
                <w:color w:val="FFFFFF"/>
                <w:lang w:val="es-ES"/>
              </w:rPr>
              <w:t>Norma(s)</w:t>
            </w:r>
          </w:p>
        </w:tc>
        <w:tc>
          <w:tcPr>
            <w:tcW w:w="2410" w:type="dxa"/>
            <w:shd w:val="clear" w:color="auto" w:fill="0070C0"/>
            <w:vAlign w:val="center"/>
          </w:tcPr>
          <w:p w14:paraId="4D2508A0" w14:textId="7E2DE9DF" w:rsidR="00BA21D4" w:rsidRPr="006120AC" w:rsidRDefault="00BA21D4" w:rsidP="00922998">
            <w:pPr>
              <w:jc w:val="center"/>
              <w:rPr>
                <w:rFonts w:ascii="Arial" w:eastAsia="Calibri" w:hAnsi="Arial" w:cs="Arial"/>
                <w:b/>
                <w:bCs/>
                <w:color w:val="FFFFFF"/>
                <w:lang w:val="es-ES"/>
              </w:rPr>
            </w:pPr>
            <w:r w:rsidRPr="006120AC">
              <w:rPr>
                <w:rFonts w:ascii="Arial" w:eastAsia="Calibri" w:hAnsi="Arial" w:cs="Arial"/>
                <w:b/>
                <w:bCs/>
                <w:color w:val="FFFFFF"/>
                <w:lang w:val="es-ES"/>
              </w:rPr>
              <w:t xml:space="preserve">Documentos </w:t>
            </w:r>
            <w:r w:rsidR="00B01B14">
              <w:rPr>
                <w:rFonts w:ascii="Arial" w:eastAsia="Calibri" w:hAnsi="Arial" w:cs="Arial"/>
                <w:b/>
                <w:bCs/>
                <w:color w:val="FFFFFF"/>
                <w:lang w:val="es-ES"/>
              </w:rPr>
              <w:t>CHU</w:t>
            </w:r>
            <w:r w:rsidR="000F11E1" w:rsidRPr="000F11E1">
              <w:rPr>
                <w:rFonts w:ascii="Arial" w:eastAsia="Calibri" w:hAnsi="Arial" w:cs="Arial"/>
                <w:b/>
                <w:bCs/>
                <w:color w:val="FFFFFF"/>
                <w:lang w:val="es-ES"/>
              </w:rPr>
              <w:t xml:space="preserve"> </w:t>
            </w:r>
            <w:r w:rsidRPr="006120AC">
              <w:rPr>
                <w:rFonts w:ascii="Arial" w:eastAsia="Calibri" w:hAnsi="Arial" w:cs="Arial"/>
                <w:b/>
                <w:bCs/>
                <w:color w:val="FFFFFF"/>
                <w:lang w:val="es-ES"/>
              </w:rPr>
              <w:t>relacionados</w:t>
            </w:r>
          </w:p>
        </w:tc>
      </w:tr>
      <w:tr w:rsidR="005E1352" w:rsidRPr="006120AC" w14:paraId="614889BF" w14:textId="77777777" w:rsidTr="005E1352">
        <w:tc>
          <w:tcPr>
            <w:tcW w:w="2014" w:type="dxa"/>
            <w:vMerge w:val="restart"/>
            <w:vAlign w:val="center"/>
          </w:tcPr>
          <w:p w14:paraId="467DBA87" w14:textId="37CA66A6" w:rsidR="005E1352" w:rsidRPr="009D4013" w:rsidRDefault="005E1352" w:rsidP="005E1352">
            <w:pPr>
              <w:jc w:val="center"/>
              <w:rPr>
                <w:rFonts w:ascii="Arial" w:eastAsia="Calibri" w:hAnsi="Arial" w:cs="Arial"/>
                <w:lang w:val="es-ES"/>
              </w:rPr>
            </w:pPr>
            <w:r w:rsidRPr="009D4013">
              <w:rPr>
                <w:rFonts w:ascii="Arial" w:eastAsia="Calibri" w:hAnsi="Arial" w:cs="Arial"/>
                <w:lang w:val="es-ES"/>
              </w:rPr>
              <w:t>Dominio IV: Gestión de la Función de Auditoría Interna</w:t>
            </w:r>
          </w:p>
          <w:p w14:paraId="0EE3BFCE" w14:textId="77777777" w:rsidR="005E1352" w:rsidRPr="009D4013" w:rsidRDefault="005E1352" w:rsidP="005E1352">
            <w:pPr>
              <w:jc w:val="center"/>
              <w:rPr>
                <w:rFonts w:ascii="Arial" w:eastAsia="Calibri" w:hAnsi="Arial" w:cs="Arial"/>
                <w:b/>
                <w:bCs/>
                <w:lang w:val="es-ES"/>
              </w:rPr>
            </w:pPr>
          </w:p>
        </w:tc>
        <w:tc>
          <w:tcPr>
            <w:tcW w:w="1984" w:type="dxa"/>
            <w:vMerge w:val="restart"/>
            <w:vAlign w:val="center"/>
          </w:tcPr>
          <w:p w14:paraId="49021D80" w14:textId="6FEFE9B8" w:rsidR="005E1352" w:rsidRPr="00646131" w:rsidRDefault="005E1352" w:rsidP="005E1352">
            <w:pPr>
              <w:jc w:val="center"/>
              <w:rPr>
                <w:rFonts w:ascii="Arial" w:eastAsia="Calibri" w:hAnsi="Arial" w:cs="Arial"/>
                <w:lang w:val="es-ES"/>
              </w:rPr>
            </w:pPr>
            <w:r w:rsidRPr="00A27F4F">
              <w:rPr>
                <w:rFonts w:ascii="Arial" w:eastAsia="Calibri" w:hAnsi="Arial" w:cs="Arial"/>
                <w:lang w:val="es-ES"/>
              </w:rPr>
              <w:t>Principio 10 Gestionar los recursos</w:t>
            </w:r>
          </w:p>
        </w:tc>
        <w:tc>
          <w:tcPr>
            <w:tcW w:w="3090" w:type="dxa"/>
            <w:vAlign w:val="center"/>
          </w:tcPr>
          <w:p w14:paraId="3B15B2C1" w14:textId="18A31B90" w:rsidR="005E1352" w:rsidRPr="009D4013" w:rsidRDefault="005E1352" w:rsidP="005E1352">
            <w:pPr>
              <w:rPr>
                <w:rFonts w:ascii="Arial" w:eastAsia="Calibri" w:hAnsi="Arial" w:cs="Arial"/>
                <w:lang w:val="es-ES"/>
              </w:rPr>
            </w:pPr>
            <w:r w:rsidRPr="000B4569">
              <w:rPr>
                <w:rFonts w:ascii="Arial" w:eastAsia="Calibri" w:hAnsi="Arial" w:cs="Arial"/>
                <w:lang w:val="es-ES"/>
              </w:rPr>
              <w:t>Norma 10.1 Gestión de los recursos financieros</w:t>
            </w:r>
          </w:p>
        </w:tc>
        <w:tc>
          <w:tcPr>
            <w:tcW w:w="2410" w:type="dxa"/>
            <w:vAlign w:val="center"/>
          </w:tcPr>
          <w:p w14:paraId="4A77641D" w14:textId="6D0496BB" w:rsidR="005E1352" w:rsidRPr="009D4013" w:rsidRDefault="005E1352" w:rsidP="005E1352">
            <w:pPr>
              <w:jc w:val="center"/>
              <w:rPr>
                <w:rFonts w:ascii="Arial" w:eastAsia="Calibri" w:hAnsi="Arial" w:cs="Arial"/>
                <w:b/>
                <w:bCs/>
                <w:lang w:val="es-ES"/>
              </w:rPr>
            </w:pPr>
            <w:r w:rsidRPr="003311F9">
              <w:rPr>
                <w:rFonts w:ascii="Arial" w:eastAsia="Calibri" w:hAnsi="Arial" w:cs="Arial"/>
                <w:bCs/>
                <w:lang w:val="es-ES"/>
              </w:rPr>
              <w:t>……</w:t>
            </w:r>
          </w:p>
        </w:tc>
      </w:tr>
      <w:tr w:rsidR="005E1352" w:rsidRPr="006120AC" w14:paraId="0B9BEE93" w14:textId="77777777" w:rsidTr="005E1352">
        <w:tc>
          <w:tcPr>
            <w:tcW w:w="2014" w:type="dxa"/>
            <w:vMerge/>
            <w:vAlign w:val="center"/>
          </w:tcPr>
          <w:p w14:paraId="36D93CBA" w14:textId="77777777" w:rsidR="005E1352" w:rsidRPr="009D4013" w:rsidRDefault="005E1352" w:rsidP="005E1352">
            <w:pPr>
              <w:jc w:val="center"/>
              <w:rPr>
                <w:rFonts w:ascii="Arial" w:eastAsia="Calibri" w:hAnsi="Arial" w:cs="Arial"/>
                <w:b/>
                <w:bCs/>
                <w:lang w:val="es-ES"/>
              </w:rPr>
            </w:pPr>
          </w:p>
        </w:tc>
        <w:tc>
          <w:tcPr>
            <w:tcW w:w="1984" w:type="dxa"/>
            <w:vMerge/>
            <w:vAlign w:val="center"/>
          </w:tcPr>
          <w:p w14:paraId="46FB8B54" w14:textId="77777777" w:rsidR="005E1352" w:rsidRPr="009D4013" w:rsidRDefault="005E1352" w:rsidP="005E1352">
            <w:pPr>
              <w:jc w:val="center"/>
              <w:rPr>
                <w:rFonts w:ascii="Arial" w:eastAsia="Calibri" w:hAnsi="Arial" w:cs="Arial"/>
                <w:b/>
                <w:bCs/>
                <w:lang w:val="es-ES"/>
              </w:rPr>
            </w:pPr>
          </w:p>
        </w:tc>
        <w:tc>
          <w:tcPr>
            <w:tcW w:w="3090" w:type="dxa"/>
            <w:vAlign w:val="center"/>
          </w:tcPr>
          <w:p w14:paraId="60E07EAD" w14:textId="40E8FF67" w:rsidR="005E1352" w:rsidRPr="009D4013" w:rsidRDefault="005E1352" w:rsidP="005E1352">
            <w:pPr>
              <w:jc w:val="center"/>
              <w:rPr>
                <w:rFonts w:ascii="Arial" w:eastAsia="Calibri" w:hAnsi="Arial" w:cs="Arial"/>
                <w:lang w:val="es-ES"/>
              </w:rPr>
            </w:pPr>
            <w:r w:rsidRPr="000B4569">
              <w:rPr>
                <w:rFonts w:ascii="Arial" w:eastAsia="Calibri" w:hAnsi="Arial" w:cs="Arial"/>
                <w:lang w:val="es-ES"/>
              </w:rPr>
              <w:t>Norma 10.2 Gestión de los recursos humanos</w:t>
            </w:r>
          </w:p>
        </w:tc>
        <w:tc>
          <w:tcPr>
            <w:tcW w:w="2410" w:type="dxa"/>
            <w:vAlign w:val="center"/>
          </w:tcPr>
          <w:p w14:paraId="1F689EAC" w14:textId="64177DEA" w:rsidR="005E1352" w:rsidRPr="009D4013" w:rsidRDefault="005E1352" w:rsidP="005E1352">
            <w:pPr>
              <w:jc w:val="center"/>
              <w:rPr>
                <w:rFonts w:ascii="Arial" w:eastAsia="Calibri" w:hAnsi="Arial" w:cs="Arial"/>
                <w:b/>
                <w:bCs/>
                <w:lang w:val="es-ES"/>
              </w:rPr>
            </w:pPr>
            <w:r w:rsidRPr="003311F9">
              <w:rPr>
                <w:rFonts w:ascii="Arial" w:eastAsia="Calibri" w:hAnsi="Arial" w:cs="Arial"/>
                <w:bCs/>
                <w:lang w:val="es-ES"/>
              </w:rPr>
              <w:t>……</w:t>
            </w:r>
          </w:p>
        </w:tc>
      </w:tr>
      <w:tr w:rsidR="005E1352" w:rsidRPr="006120AC" w14:paraId="05E96F27" w14:textId="77777777" w:rsidTr="005E1352">
        <w:trPr>
          <w:trHeight w:val="526"/>
        </w:trPr>
        <w:tc>
          <w:tcPr>
            <w:tcW w:w="2014" w:type="dxa"/>
            <w:vMerge/>
            <w:vAlign w:val="center"/>
          </w:tcPr>
          <w:p w14:paraId="781C38D1" w14:textId="77777777" w:rsidR="005E1352" w:rsidRPr="009D4013" w:rsidRDefault="005E1352" w:rsidP="005E1352">
            <w:pPr>
              <w:jc w:val="center"/>
              <w:rPr>
                <w:rFonts w:ascii="Arial" w:eastAsia="Calibri" w:hAnsi="Arial" w:cs="Arial"/>
                <w:b/>
                <w:bCs/>
                <w:lang w:val="es-ES"/>
              </w:rPr>
            </w:pPr>
          </w:p>
        </w:tc>
        <w:tc>
          <w:tcPr>
            <w:tcW w:w="1984" w:type="dxa"/>
            <w:vMerge/>
            <w:vAlign w:val="center"/>
          </w:tcPr>
          <w:p w14:paraId="6DBCABB3" w14:textId="77777777" w:rsidR="005E1352" w:rsidRPr="009D4013" w:rsidRDefault="005E1352" w:rsidP="005E1352">
            <w:pPr>
              <w:jc w:val="center"/>
              <w:rPr>
                <w:rFonts w:ascii="Arial" w:eastAsia="Calibri" w:hAnsi="Arial" w:cs="Arial"/>
                <w:b/>
                <w:bCs/>
                <w:lang w:val="es-ES"/>
              </w:rPr>
            </w:pPr>
          </w:p>
        </w:tc>
        <w:tc>
          <w:tcPr>
            <w:tcW w:w="3090" w:type="dxa"/>
            <w:vAlign w:val="center"/>
          </w:tcPr>
          <w:p w14:paraId="67F62D90" w14:textId="647FA6D2" w:rsidR="005E1352" w:rsidRPr="009D4013" w:rsidRDefault="005E1352" w:rsidP="005E1352">
            <w:pPr>
              <w:jc w:val="center"/>
              <w:rPr>
                <w:rFonts w:ascii="Arial" w:eastAsia="Calibri" w:hAnsi="Arial" w:cs="Arial"/>
                <w:lang w:val="es-ES"/>
              </w:rPr>
            </w:pPr>
            <w:r w:rsidRPr="000B4569">
              <w:rPr>
                <w:rFonts w:ascii="Arial" w:eastAsia="Calibri" w:hAnsi="Arial" w:cs="Arial"/>
                <w:lang w:val="es-ES"/>
              </w:rPr>
              <w:t>Norma 10.3 Recursos tecnológicos</w:t>
            </w:r>
          </w:p>
        </w:tc>
        <w:tc>
          <w:tcPr>
            <w:tcW w:w="2410" w:type="dxa"/>
            <w:vAlign w:val="center"/>
          </w:tcPr>
          <w:p w14:paraId="6A3ECA72" w14:textId="74466F1E" w:rsidR="005E1352" w:rsidRPr="009D4013" w:rsidRDefault="005E1352" w:rsidP="005E1352">
            <w:pPr>
              <w:jc w:val="center"/>
              <w:rPr>
                <w:rFonts w:ascii="Arial" w:eastAsia="Calibri" w:hAnsi="Arial" w:cs="Arial"/>
                <w:b/>
                <w:bCs/>
                <w:lang w:val="es-ES"/>
              </w:rPr>
            </w:pPr>
            <w:r w:rsidRPr="003311F9">
              <w:rPr>
                <w:rFonts w:ascii="Arial" w:eastAsia="Calibri" w:hAnsi="Arial" w:cs="Arial"/>
                <w:bCs/>
                <w:lang w:val="es-ES"/>
              </w:rPr>
              <w:t>……</w:t>
            </w:r>
          </w:p>
        </w:tc>
      </w:tr>
      <w:tr w:rsidR="005E1352" w:rsidRPr="006120AC" w14:paraId="71FFDCED" w14:textId="77777777" w:rsidTr="005E1352">
        <w:trPr>
          <w:trHeight w:val="526"/>
        </w:trPr>
        <w:tc>
          <w:tcPr>
            <w:tcW w:w="2014" w:type="dxa"/>
            <w:vAlign w:val="center"/>
          </w:tcPr>
          <w:p w14:paraId="1BE7FBCE" w14:textId="39022CC5" w:rsidR="005E1352" w:rsidRPr="009D4013" w:rsidRDefault="005E1352" w:rsidP="005E1352">
            <w:pPr>
              <w:jc w:val="center"/>
              <w:rPr>
                <w:rFonts w:ascii="Arial" w:eastAsia="Calibri" w:hAnsi="Arial" w:cs="Arial"/>
                <w:b/>
                <w:bCs/>
                <w:lang w:val="es-ES"/>
              </w:rPr>
            </w:pPr>
            <w:r w:rsidRPr="00104E6D">
              <w:rPr>
                <w:rFonts w:ascii="Arial" w:eastAsia="Calibri" w:hAnsi="Arial" w:cs="Arial"/>
                <w:lang w:val="es-ES"/>
              </w:rPr>
              <w:t>Dominio IV:</w:t>
            </w:r>
            <w:r>
              <w:rPr>
                <w:rFonts w:ascii="Arial" w:eastAsia="Calibri" w:hAnsi="Arial" w:cs="Arial"/>
                <w:lang w:val="es-ES"/>
              </w:rPr>
              <w:t xml:space="preserve"> </w:t>
            </w:r>
            <w:r w:rsidRPr="00104E6D">
              <w:rPr>
                <w:rFonts w:ascii="Arial" w:eastAsia="Calibri" w:hAnsi="Arial" w:cs="Arial"/>
                <w:lang w:val="es-ES"/>
              </w:rPr>
              <w:t>Gestión de la Función</w:t>
            </w:r>
            <w:r>
              <w:rPr>
                <w:rFonts w:ascii="Arial" w:eastAsia="Calibri" w:hAnsi="Arial" w:cs="Arial"/>
                <w:lang w:val="es-ES"/>
              </w:rPr>
              <w:t xml:space="preserve"> </w:t>
            </w:r>
            <w:r w:rsidRPr="00104E6D">
              <w:rPr>
                <w:rFonts w:ascii="Arial" w:eastAsia="Calibri" w:hAnsi="Arial" w:cs="Arial"/>
                <w:lang w:val="es-ES"/>
              </w:rPr>
              <w:t>de Auditoría Interna</w:t>
            </w:r>
          </w:p>
        </w:tc>
        <w:tc>
          <w:tcPr>
            <w:tcW w:w="1984" w:type="dxa"/>
            <w:vAlign w:val="center"/>
          </w:tcPr>
          <w:p w14:paraId="2DB3CB34" w14:textId="237C4FB8" w:rsidR="005E1352" w:rsidRPr="009D4013" w:rsidRDefault="005E1352" w:rsidP="005E1352">
            <w:pPr>
              <w:jc w:val="center"/>
              <w:rPr>
                <w:rFonts w:ascii="Arial" w:eastAsia="Calibri" w:hAnsi="Arial" w:cs="Arial"/>
                <w:b/>
                <w:bCs/>
                <w:lang w:val="es-ES"/>
              </w:rPr>
            </w:pPr>
            <w:r w:rsidRPr="00487937">
              <w:rPr>
                <w:rFonts w:ascii="Arial" w:eastAsia="Calibri" w:hAnsi="Arial" w:cs="Arial"/>
                <w:lang w:val="es-ES"/>
              </w:rPr>
              <w:t>Principio 9 Planificar estratégicamente</w:t>
            </w:r>
          </w:p>
        </w:tc>
        <w:tc>
          <w:tcPr>
            <w:tcW w:w="3090" w:type="dxa"/>
            <w:vAlign w:val="center"/>
          </w:tcPr>
          <w:p w14:paraId="65875AA9" w14:textId="730B0AA0" w:rsidR="005E1352" w:rsidRPr="000B4569" w:rsidRDefault="005E1352" w:rsidP="005E1352">
            <w:pPr>
              <w:jc w:val="center"/>
              <w:rPr>
                <w:rFonts w:ascii="Arial" w:eastAsia="Calibri" w:hAnsi="Arial" w:cs="Arial"/>
                <w:lang w:val="es-ES"/>
              </w:rPr>
            </w:pPr>
            <w:r w:rsidRPr="007F3556">
              <w:rPr>
                <w:rFonts w:ascii="Arial" w:eastAsia="Calibri" w:hAnsi="Arial" w:cs="Arial"/>
                <w:lang w:val="es-ES"/>
              </w:rPr>
              <w:t>Norma 9.3 Metodologías</w:t>
            </w:r>
          </w:p>
        </w:tc>
        <w:tc>
          <w:tcPr>
            <w:tcW w:w="2410" w:type="dxa"/>
            <w:vAlign w:val="center"/>
          </w:tcPr>
          <w:p w14:paraId="14ADFE42" w14:textId="24F9279B" w:rsidR="005E1352" w:rsidRPr="009D4013" w:rsidRDefault="005E1352" w:rsidP="005E1352">
            <w:pPr>
              <w:jc w:val="center"/>
              <w:rPr>
                <w:rFonts w:ascii="Arial" w:eastAsia="Calibri" w:hAnsi="Arial" w:cs="Arial"/>
                <w:b/>
                <w:bCs/>
                <w:lang w:val="es-ES"/>
              </w:rPr>
            </w:pPr>
            <w:r w:rsidRPr="003311F9">
              <w:rPr>
                <w:rFonts w:ascii="Arial" w:eastAsia="Calibri" w:hAnsi="Arial" w:cs="Arial"/>
                <w:bCs/>
                <w:lang w:val="es-ES"/>
              </w:rPr>
              <w:t>……</w:t>
            </w:r>
          </w:p>
        </w:tc>
      </w:tr>
    </w:tbl>
    <w:p w14:paraId="72A680D3" w14:textId="77777777" w:rsidR="001D3813" w:rsidRDefault="001D3813" w:rsidP="00A50C72">
      <w:pPr>
        <w:jc w:val="center"/>
        <w:rPr>
          <w:rFonts w:ascii="Arial" w:eastAsia="Calibri" w:hAnsi="Arial" w:cs="Arial"/>
          <w:b/>
          <w:bCs/>
          <w:lang w:val="es-ES"/>
        </w:rPr>
      </w:pPr>
    </w:p>
    <w:p w14:paraId="0F865ABF" w14:textId="667A217B" w:rsidR="00A50C72" w:rsidRDefault="00A50C72" w:rsidP="00A50C72">
      <w:pPr>
        <w:jc w:val="center"/>
        <w:rPr>
          <w:rFonts w:ascii="Arial" w:eastAsia="Calibri" w:hAnsi="Arial" w:cs="Arial"/>
          <w:b/>
          <w:bCs/>
          <w:lang w:val="es-ES"/>
        </w:rPr>
      </w:pPr>
      <w:r>
        <w:rPr>
          <w:rFonts w:ascii="Arial" w:eastAsia="Calibri" w:hAnsi="Arial" w:cs="Arial"/>
          <w:b/>
          <w:bCs/>
          <w:lang w:val="es-ES"/>
        </w:rPr>
        <w:t>ÍNDICE</w:t>
      </w:r>
    </w:p>
    <w:tbl>
      <w:tblPr>
        <w:tblStyle w:val="TableGrid"/>
        <w:tblW w:w="9498" w:type="dxa"/>
        <w:tblInd w:w="-318" w:type="dxa"/>
        <w:tblLook w:val="04A0" w:firstRow="1" w:lastRow="0" w:firstColumn="1" w:lastColumn="0" w:noHBand="0" w:noVBand="1"/>
      </w:tblPr>
      <w:tblGrid>
        <w:gridCol w:w="7939"/>
        <w:gridCol w:w="1559"/>
      </w:tblGrid>
      <w:tr w:rsidR="00A50C72" w14:paraId="17E074C6" w14:textId="77777777" w:rsidTr="00FC4AE4">
        <w:trPr>
          <w:trHeight w:val="147"/>
        </w:trPr>
        <w:tc>
          <w:tcPr>
            <w:tcW w:w="7939" w:type="dxa"/>
            <w:shd w:val="clear" w:color="auto" w:fill="0070C0"/>
            <w:vAlign w:val="center"/>
          </w:tcPr>
          <w:p w14:paraId="305406A9" w14:textId="77777777" w:rsidR="00A50C72" w:rsidRPr="009F5635" w:rsidRDefault="00A50C72" w:rsidP="00D31316">
            <w:pPr>
              <w:jc w:val="center"/>
              <w:rPr>
                <w:rFonts w:ascii="Arial" w:eastAsia="Calibri" w:hAnsi="Arial" w:cs="Arial"/>
                <w:b/>
                <w:color w:val="FFFFFF" w:themeColor="background1"/>
                <w:lang w:val="es-ES"/>
              </w:rPr>
            </w:pPr>
            <w:r w:rsidRPr="009F5635">
              <w:rPr>
                <w:rFonts w:ascii="Arial" w:eastAsia="Calibri" w:hAnsi="Arial" w:cs="Arial"/>
                <w:b/>
                <w:color w:val="FFFFFF" w:themeColor="background1"/>
                <w:lang w:val="es-ES"/>
              </w:rPr>
              <w:t>Materias</w:t>
            </w:r>
          </w:p>
        </w:tc>
        <w:tc>
          <w:tcPr>
            <w:tcW w:w="1559" w:type="dxa"/>
            <w:shd w:val="clear" w:color="auto" w:fill="0070C0"/>
            <w:vAlign w:val="center"/>
          </w:tcPr>
          <w:p w14:paraId="229060DB" w14:textId="77777777" w:rsidR="00A50C72" w:rsidRPr="009F5635" w:rsidRDefault="00A50C72" w:rsidP="00D31316">
            <w:pPr>
              <w:spacing w:line="360" w:lineRule="auto"/>
              <w:jc w:val="center"/>
              <w:rPr>
                <w:rFonts w:ascii="Arial" w:eastAsia="Calibri" w:hAnsi="Arial" w:cs="Arial"/>
                <w:b/>
                <w:color w:val="FFFFFF" w:themeColor="background1"/>
                <w:lang w:val="es-ES"/>
              </w:rPr>
            </w:pPr>
            <w:r w:rsidRPr="009F5635">
              <w:rPr>
                <w:rFonts w:ascii="Arial" w:eastAsia="Calibri" w:hAnsi="Arial" w:cs="Arial"/>
                <w:b/>
                <w:color w:val="FFFFFF" w:themeColor="background1"/>
                <w:lang w:val="es-ES"/>
              </w:rPr>
              <w:t>Materias</w:t>
            </w:r>
          </w:p>
        </w:tc>
      </w:tr>
      <w:tr w:rsidR="00A50C72" w14:paraId="0383075C" w14:textId="77777777" w:rsidTr="00FC4AE4">
        <w:tc>
          <w:tcPr>
            <w:tcW w:w="7939" w:type="dxa"/>
          </w:tcPr>
          <w:p w14:paraId="18EC80C9"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441562FB" w14:textId="77777777" w:rsidR="00A50C72" w:rsidRPr="00F12664" w:rsidRDefault="00A50C72" w:rsidP="00D31316">
            <w:pPr>
              <w:spacing w:line="360" w:lineRule="auto"/>
              <w:jc w:val="center"/>
              <w:rPr>
                <w:rFonts w:ascii="Arial" w:eastAsia="Calibri" w:hAnsi="Arial" w:cs="Arial"/>
                <w:lang w:val="es-ES"/>
              </w:rPr>
            </w:pPr>
          </w:p>
        </w:tc>
      </w:tr>
      <w:tr w:rsidR="00A50C72" w14:paraId="7386D68F" w14:textId="77777777" w:rsidTr="00FC4AE4">
        <w:tc>
          <w:tcPr>
            <w:tcW w:w="7939" w:type="dxa"/>
          </w:tcPr>
          <w:p w14:paraId="54BE1589"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1B4CFCB1" w14:textId="77777777" w:rsidR="00A50C72" w:rsidRPr="00F12664" w:rsidRDefault="00A50C72" w:rsidP="00D31316">
            <w:pPr>
              <w:spacing w:line="360" w:lineRule="auto"/>
              <w:jc w:val="center"/>
              <w:rPr>
                <w:rFonts w:ascii="Arial" w:eastAsia="Calibri" w:hAnsi="Arial" w:cs="Arial"/>
                <w:lang w:val="es-ES"/>
              </w:rPr>
            </w:pPr>
          </w:p>
        </w:tc>
      </w:tr>
      <w:tr w:rsidR="00A50C72" w14:paraId="1C237DA7" w14:textId="77777777" w:rsidTr="00FC4AE4">
        <w:tc>
          <w:tcPr>
            <w:tcW w:w="7939" w:type="dxa"/>
          </w:tcPr>
          <w:p w14:paraId="16E21800"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7ABF68C6" w14:textId="77777777" w:rsidR="00A50C72" w:rsidRPr="00F12664" w:rsidRDefault="00A50C72" w:rsidP="00D31316">
            <w:pPr>
              <w:spacing w:line="360" w:lineRule="auto"/>
              <w:jc w:val="center"/>
              <w:rPr>
                <w:rFonts w:ascii="Arial" w:eastAsia="Calibri" w:hAnsi="Arial" w:cs="Arial"/>
                <w:lang w:val="es-ES"/>
              </w:rPr>
            </w:pPr>
          </w:p>
        </w:tc>
      </w:tr>
      <w:tr w:rsidR="00A50C72" w14:paraId="6507ADCC" w14:textId="77777777" w:rsidTr="00FC4AE4">
        <w:tc>
          <w:tcPr>
            <w:tcW w:w="7939" w:type="dxa"/>
          </w:tcPr>
          <w:p w14:paraId="18981DC0"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1EBA1D6D" w14:textId="77777777" w:rsidR="00A50C72" w:rsidRPr="00F12664" w:rsidRDefault="00A50C72" w:rsidP="00D31316">
            <w:pPr>
              <w:tabs>
                <w:tab w:val="left" w:pos="630"/>
              </w:tabs>
              <w:spacing w:line="360" w:lineRule="auto"/>
              <w:jc w:val="center"/>
              <w:rPr>
                <w:rFonts w:ascii="Arial" w:eastAsia="Calibri" w:hAnsi="Arial" w:cs="Arial"/>
                <w:lang w:val="es-ES"/>
              </w:rPr>
            </w:pPr>
          </w:p>
        </w:tc>
      </w:tr>
      <w:tr w:rsidR="00A50C72" w14:paraId="4766D912" w14:textId="77777777" w:rsidTr="00FC4AE4">
        <w:tc>
          <w:tcPr>
            <w:tcW w:w="7939" w:type="dxa"/>
          </w:tcPr>
          <w:p w14:paraId="72A344B9"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7C905055" w14:textId="77777777" w:rsidR="00A50C72" w:rsidRPr="00F12664" w:rsidRDefault="00A50C72" w:rsidP="00D31316">
            <w:pPr>
              <w:spacing w:line="360" w:lineRule="auto"/>
              <w:jc w:val="center"/>
              <w:rPr>
                <w:rFonts w:ascii="Arial" w:eastAsia="Calibri" w:hAnsi="Arial" w:cs="Arial"/>
                <w:lang w:val="es-ES"/>
              </w:rPr>
            </w:pPr>
          </w:p>
        </w:tc>
      </w:tr>
      <w:tr w:rsidR="00A50C72" w14:paraId="0DAF2F59" w14:textId="77777777" w:rsidTr="00FC4AE4">
        <w:tc>
          <w:tcPr>
            <w:tcW w:w="7939" w:type="dxa"/>
          </w:tcPr>
          <w:p w14:paraId="4FA25BAF"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22A421BE" w14:textId="77777777" w:rsidR="00A50C72" w:rsidRPr="00F12664" w:rsidRDefault="00A50C72" w:rsidP="00D31316">
            <w:pPr>
              <w:spacing w:line="360" w:lineRule="auto"/>
              <w:jc w:val="center"/>
              <w:rPr>
                <w:rFonts w:ascii="Arial" w:eastAsia="Calibri" w:hAnsi="Arial" w:cs="Arial"/>
                <w:lang w:val="es-ES"/>
              </w:rPr>
            </w:pPr>
          </w:p>
        </w:tc>
      </w:tr>
      <w:tr w:rsidR="00A50C72" w14:paraId="28C57AEB" w14:textId="77777777" w:rsidTr="00FC4AE4">
        <w:tc>
          <w:tcPr>
            <w:tcW w:w="7939" w:type="dxa"/>
          </w:tcPr>
          <w:p w14:paraId="14B81B16" w14:textId="77777777" w:rsidR="00A50C72" w:rsidRPr="00F12664" w:rsidRDefault="00A50C72" w:rsidP="00D31316">
            <w:pPr>
              <w:spacing w:line="360" w:lineRule="auto"/>
              <w:jc w:val="both"/>
              <w:rPr>
                <w:rFonts w:ascii="Arial" w:eastAsia="Calibri" w:hAnsi="Arial" w:cs="Arial"/>
                <w:lang w:val="es-ES"/>
              </w:rPr>
            </w:pPr>
          </w:p>
        </w:tc>
        <w:tc>
          <w:tcPr>
            <w:tcW w:w="1559" w:type="dxa"/>
          </w:tcPr>
          <w:p w14:paraId="75F3E5D8" w14:textId="77777777" w:rsidR="00A50C72" w:rsidRPr="00F12664" w:rsidRDefault="00A50C72" w:rsidP="00D31316">
            <w:pPr>
              <w:spacing w:line="360" w:lineRule="auto"/>
              <w:jc w:val="center"/>
              <w:rPr>
                <w:rFonts w:ascii="Arial" w:eastAsia="Calibri" w:hAnsi="Arial" w:cs="Arial"/>
                <w:lang w:val="es-ES"/>
              </w:rPr>
            </w:pPr>
          </w:p>
        </w:tc>
      </w:tr>
    </w:tbl>
    <w:p w14:paraId="4007BD43" w14:textId="77777777" w:rsidR="00A50C72" w:rsidRDefault="00A50C72" w:rsidP="00A50C72">
      <w:pPr>
        <w:jc w:val="both"/>
        <w:rPr>
          <w:rFonts w:ascii="Arial" w:eastAsia="Calibri" w:hAnsi="Arial" w:cs="Arial"/>
          <w:b/>
          <w:bCs/>
          <w:lang w:val="es-ES"/>
        </w:rPr>
      </w:pPr>
    </w:p>
    <w:tbl>
      <w:tblPr>
        <w:tblStyle w:val="TableGrid"/>
        <w:tblW w:w="5245" w:type="pct"/>
        <w:tblInd w:w="-318" w:type="dxa"/>
        <w:tblLook w:val="04A0" w:firstRow="1" w:lastRow="0" w:firstColumn="1" w:lastColumn="0" w:noHBand="0" w:noVBand="1"/>
      </w:tblPr>
      <w:tblGrid>
        <w:gridCol w:w="1935"/>
        <w:gridCol w:w="3150"/>
        <w:gridCol w:w="1919"/>
        <w:gridCol w:w="2494"/>
      </w:tblGrid>
      <w:tr w:rsidR="00A50C72" w:rsidRPr="004737D4" w14:paraId="17F323B4" w14:textId="77777777" w:rsidTr="00FC4AE4">
        <w:trPr>
          <w:trHeight w:val="70"/>
        </w:trPr>
        <w:tc>
          <w:tcPr>
            <w:tcW w:w="1019"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03F490EE" w14:textId="77777777" w:rsidR="00A50C72" w:rsidRPr="004737D4" w:rsidRDefault="00A50C72" w:rsidP="00D31316">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Responsable</w:t>
            </w:r>
          </w:p>
        </w:tc>
        <w:tc>
          <w:tcPr>
            <w:tcW w:w="1658"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5868A8EA" w14:textId="77777777" w:rsidR="00A50C72" w:rsidRPr="004737D4" w:rsidRDefault="00A50C72" w:rsidP="00D31316">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Nombre</w:t>
            </w:r>
          </w:p>
        </w:tc>
        <w:tc>
          <w:tcPr>
            <w:tcW w:w="1010" w:type="pct"/>
            <w:tcBorders>
              <w:top w:val="single" w:sz="4" w:space="0" w:color="auto"/>
              <w:left w:val="single" w:sz="4" w:space="0" w:color="auto"/>
              <w:bottom w:val="single" w:sz="4" w:space="0" w:color="auto"/>
              <w:right w:val="single" w:sz="4" w:space="0" w:color="auto"/>
            </w:tcBorders>
            <w:shd w:val="clear" w:color="auto" w:fill="0070C0"/>
            <w:vAlign w:val="center"/>
            <w:hideMark/>
          </w:tcPr>
          <w:p w14:paraId="42250A86" w14:textId="77777777" w:rsidR="00A50C72" w:rsidRPr="004737D4" w:rsidRDefault="00A50C72" w:rsidP="00D31316">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Fecha</w:t>
            </w:r>
          </w:p>
        </w:tc>
        <w:tc>
          <w:tcPr>
            <w:tcW w:w="1313" w:type="pct"/>
            <w:tcBorders>
              <w:top w:val="single" w:sz="4" w:space="0" w:color="auto"/>
              <w:left w:val="single" w:sz="4" w:space="0" w:color="auto"/>
              <w:bottom w:val="single" w:sz="4" w:space="0" w:color="auto"/>
              <w:right w:val="single" w:sz="4" w:space="0" w:color="auto"/>
            </w:tcBorders>
            <w:shd w:val="clear" w:color="auto" w:fill="0070C0"/>
          </w:tcPr>
          <w:p w14:paraId="221197A4" w14:textId="77777777" w:rsidR="00A50C72" w:rsidRPr="004737D4" w:rsidRDefault="00A50C72" w:rsidP="00D31316">
            <w:pPr>
              <w:jc w:val="center"/>
              <w:rPr>
                <w:rFonts w:ascii="Arial" w:eastAsia="Calibri" w:hAnsi="Arial" w:cs="Arial"/>
                <w:b/>
                <w:color w:val="FFFFFF" w:themeColor="background1"/>
                <w:sz w:val="20"/>
                <w:szCs w:val="20"/>
                <w:lang w:val="es-ES"/>
              </w:rPr>
            </w:pPr>
            <w:r w:rsidRPr="004737D4">
              <w:rPr>
                <w:rFonts w:ascii="Arial" w:eastAsia="Calibri" w:hAnsi="Arial" w:cs="Arial"/>
                <w:b/>
                <w:color w:val="FFFFFF" w:themeColor="background1"/>
                <w:sz w:val="20"/>
                <w:szCs w:val="20"/>
                <w:lang w:val="es-ES"/>
              </w:rPr>
              <w:t>Firma</w:t>
            </w:r>
          </w:p>
        </w:tc>
      </w:tr>
      <w:tr w:rsidR="00A50C72" w:rsidRPr="004737D4" w14:paraId="02C283E9" w14:textId="77777777" w:rsidTr="00FC4AE4">
        <w:trPr>
          <w:trHeight w:val="420"/>
        </w:trPr>
        <w:tc>
          <w:tcPr>
            <w:tcW w:w="1019" w:type="pct"/>
            <w:tcBorders>
              <w:top w:val="single" w:sz="4" w:space="0" w:color="auto"/>
              <w:left w:val="single" w:sz="4" w:space="0" w:color="auto"/>
              <w:bottom w:val="single" w:sz="4" w:space="0" w:color="auto"/>
              <w:right w:val="single" w:sz="4" w:space="0" w:color="auto"/>
            </w:tcBorders>
            <w:vAlign w:val="center"/>
          </w:tcPr>
          <w:p w14:paraId="65AD81E9" w14:textId="77777777" w:rsidR="00A50C72" w:rsidRPr="004737D4" w:rsidRDefault="00A50C72" w:rsidP="00D31316">
            <w:pPr>
              <w:rPr>
                <w:rFonts w:ascii="Arial" w:eastAsia="Calibri" w:hAnsi="Arial" w:cs="Arial"/>
                <w:b/>
                <w:sz w:val="20"/>
                <w:szCs w:val="20"/>
                <w:lang w:val="es-ES"/>
              </w:rPr>
            </w:pPr>
            <w:r w:rsidRPr="004737D4">
              <w:rPr>
                <w:rFonts w:ascii="Arial" w:eastAsia="Calibri" w:hAnsi="Arial" w:cs="Arial"/>
                <w:b/>
                <w:sz w:val="20"/>
                <w:szCs w:val="20"/>
                <w:lang w:val="es-ES"/>
              </w:rPr>
              <w:t>Realizado por:</w:t>
            </w:r>
          </w:p>
        </w:tc>
        <w:tc>
          <w:tcPr>
            <w:tcW w:w="1658" w:type="pct"/>
            <w:tcBorders>
              <w:top w:val="single" w:sz="4" w:space="0" w:color="auto"/>
              <w:left w:val="single" w:sz="4" w:space="0" w:color="auto"/>
              <w:bottom w:val="single" w:sz="4" w:space="0" w:color="auto"/>
              <w:right w:val="single" w:sz="4" w:space="0" w:color="auto"/>
            </w:tcBorders>
            <w:vAlign w:val="center"/>
          </w:tcPr>
          <w:p w14:paraId="4C5DB976" w14:textId="77777777" w:rsidR="00A50C72" w:rsidRPr="004737D4" w:rsidRDefault="00A50C72" w:rsidP="00D31316">
            <w:pPr>
              <w:jc w:val="center"/>
              <w:rPr>
                <w:rFonts w:ascii="Arial" w:eastAsia="Calibri" w:hAnsi="Arial" w:cs="Arial"/>
                <w:b/>
                <w:sz w:val="20"/>
                <w:szCs w:val="20"/>
                <w:lang w:val="es-ES"/>
              </w:rPr>
            </w:pPr>
          </w:p>
        </w:tc>
        <w:tc>
          <w:tcPr>
            <w:tcW w:w="1010" w:type="pct"/>
            <w:tcBorders>
              <w:top w:val="single" w:sz="4" w:space="0" w:color="auto"/>
              <w:left w:val="single" w:sz="4" w:space="0" w:color="auto"/>
              <w:bottom w:val="single" w:sz="4" w:space="0" w:color="auto"/>
              <w:right w:val="single" w:sz="4" w:space="0" w:color="auto"/>
            </w:tcBorders>
            <w:vAlign w:val="center"/>
          </w:tcPr>
          <w:p w14:paraId="42A0BA56" w14:textId="77777777" w:rsidR="00A50C72" w:rsidRPr="004737D4" w:rsidRDefault="00A50C72" w:rsidP="00D31316">
            <w:pPr>
              <w:jc w:val="center"/>
              <w:rPr>
                <w:rFonts w:ascii="Arial" w:eastAsia="Calibri" w:hAnsi="Arial" w:cs="Arial"/>
                <w:b/>
                <w:sz w:val="20"/>
                <w:szCs w:val="20"/>
                <w:lang w:val="es-ES"/>
              </w:rPr>
            </w:pPr>
          </w:p>
        </w:tc>
        <w:tc>
          <w:tcPr>
            <w:tcW w:w="1313" w:type="pct"/>
            <w:tcBorders>
              <w:top w:val="single" w:sz="4" w:space="0" w:color="auto"/>
              <w:left w:val="single" w:sz="4" w:space="0" w:color="auto"/>
              <w:bottom w:val="single" w:sz="4" w:space="0" w:color="auto"/>
              <w:right w:val="single" w:sz="4" w:space="0" w:color="auto"/>
            </w:tcBorders>
          </w:tcPr>
          <w:p w14:paraId="2B19403F" w14:textId="77777777" w:rsidR="00A50C72" w:rsidRPr="004737D4" w:rsidRDefault="00A50C72" w:rsidP="00D31316">
            <w:pPr>
              <w:rPr>
                <w:rFonts w:ascii="Arial" w:eastAsia="Calibri" w:hAnsi="Arial" w:cs="Arial"/>
                <w:b/>
                <w:sz w:val="20"/>
                <w:szCs w:val="20"/>
                <w:lang w:val="es-ES"/>
              </w:rPr>
            </w:pPr>
          </w:p>
        </w:tc>
      </w:tr>
      <w:tr w:rsidR="00A50C72" w:rsidRPr="004737D4" w14:paraId="3E20990A" w14:textId="77777777" w:rsidTr="00FC4AE4">
        <w:trPr>
          <w:trHeight w:val="465"/>
        </w:trPr>
        <w:tc>
          <w:tcPr>
            <w:tcW w:w="1019" w:type="pct"/>
            <w:tcBorders>
              <w:top w:val="single" w:sz="4" w:space="0" w:color="auto"/>
              <w:left w:val="single" w:sz="4" w:space="0" w:color="auto"/>
              <w:bottom w:val="single" w:sz="4" w:space="0" w:color="auto"/>
              <w:right w:val="single" w:sz="4" w:space="0" w:color="auto"/>
            </w:tcBorders>
            <w:vAlign w:val="center"/>
          </w:tcPr>
          <w:p w14:paraId="7B4B3F02" w14:textId="77777777" w:rsidR="00A50C72" w:rsidRPr="004737D4" w:rsidRDefault="00A50C72" w:rsidP="00D31316">
            <w:pPr>
              <w:rPr>
                <w:rFonts w:ascii="Arial" w:eastAsia="Calibri" w:hAnsi="Arial" w:cs="Arial"/>
                <w:b/>
                <w:sz w:val="20"/>
                <w:szCs w:val="20"/>
                <w:lang w:val="es-ES"/>
              </w:rPr>
            </w:pPr>
            <w:r w:rsidRPr="004737D4">
              <w:rPr>
                <w:rFonts w:ascii="Arial" w:eastAsia="Calibri" w:hAnsi="Arial" w:cs="Arial"/>
                <w:b/>
                <w:sz w:val="20"/>
                <w:szCs w:val="20"/>
                <w:lang w:val="es-ES"/>
              </w:rPr>
              <w:t>Revisado por:</w:t>
            </w:r>
          </w:p>
        </w:tc>
        <w:tc>
          <w:tcPr>
            <w:tcW w:w="1658" w:type="pct"/>
            <w:tcBorders>
              <w:top w:val="single" w:sz="4" w:space="0" w:color="auto"/>
              <w:left w:val="single" w:sz="4" w:space="0" w:color="auto"/>
              <w:bottom w:val="single" w:sz="4" w:space="0" w:color="auto"/>
              <w:right w:val="single" w:sz="4" w:space="0" w:color="auto"/>
            </w:tcBorders>
            <w:vAlign w:val="center"/>
          </w:tcPr>
          <w:p w14:paraId="10BD26DE" w14:textId="77777777" w:rsidR="00A50C72" w:rsidRPr="004737D4" w:rsidRDefault="00A50C72" w:rsidP="00D31316">
            <w:pPr>
              <w:jc w:val="center"/>
              <w:rPr>
                <w:rFonts w:ascii="Arial" w:eastAsia="Calibri" w:hAnsi="Arial" w:cs="Arial"/>
                <w:b/>
                <w:sz w:val="20"/>
                <w:szCs w:val="20"/>
                <w:lang w:val="es-ES"/>
              </w:rPr>
            </w:pPr>
          </w:p>
        </w:tc>
        <w:tc>
          <w:tcPr>
            <w:tcW w:w="1010" w:type="pct"/>
            <w:tcBorders>
              <w:top w:val="single" w:sz="4" w:space="0" w:color="auto"/>
              <w:left w:val="single" w:sz="4" w:space="0" w:color="auto"/>
              <w:bottom w:val="single" w:sz="4" w:space="0" w:color="auto"/>
              <w:right w:val="single" w:sz="4" w:space="0" w:color="auto"/>
            </w:tcBorders>
            <w:vAlign w:val="center"/>
          </w:tcPr>
          <w:p w14:paraId="4388D5DC" w14:textId="77777777" w:rsidR="00A50C72" w:rsidRPr="004737D4" w:rsidRDefault="00A50C72" w:rsidP="00D31316">
            <w:pPr>
              <w:jc w:val="center"/>
              <w:rPr>
                <w:rFonts w:ascii="Arial" w:eastAsia="Calibri" w:hAnsi="Arial" w:cs="Arial"/>
                <w:b/>
                <w:sz w:val="20"/>
                <w:szCs w:val="20"/>
                <w:lang w:val="es-ES"/>
              </w:rPr>
            </w:pPr>
          </w:p>
        </w:tc>
        <w:tc>
          <w:tcPr>
            <w:tcW w:w="1313" w:type="pct"/>
            <w:tcBorders>
              <w:top w:val="single" w:sz="4" w:space="0" w:color="auto"/>
              <w:left w:val="single" w:sz="4" w:space="0" w:color="auto"/>
              <w:bottom w:val="single" w:sz="4" w:space="0" w:color="auto"/>
              <w:right w:val="single" w:sz="4" w:space="0" w:color="auto"/>
            </w:tcBorders>
          </w:tcPr>
          <w:p w14:paraId="73813023" w14:textId="77777777" w:rsidR="00A50C72" w:rsidRPr="004737D4" w:rsidRDefault="00A50C72" w:rsidP="00D31316">
            <w:pPr>
              <w:rPr>
                <w:rFonts w:ascii="Arial" w:eastAsia="Calibri" w:hAnsi="Arial" w:cs="Arial"/>
                <w:b/>
                <w:sz w:val="20"/>
                <w:szCs w:val="20"/>
                <w:lang w:val="es-ES"/>
              </w:rPr>
            </w:pPr>
          </w:p>
        </w:tc>
      </w:tr>
      <w:tr w:rsidR="00A50C72" w:rsidRPr="004737D4" w14:paraId="62C8FF40" w14:textId="77777777" w:rsidTr="00FC4AE4">
        <w:trPr>
          <w:trHeight w:val="430"/>
        </w:trPr>
        <w:tc>
          <w:tcPr>
            <w:tcW w:w="1019" w:type="pct"/>
            <w:tcBorders>
              <w:top w:val="single" w:sz="4" w:space="0" w:color="auto"/>
              <w:left w:val="single" w:sz="4" w:space="0" w:color="auto"/>
              <w:bottom w:val="single" w:sz="4" w:space="0" w:color="auto"/>
              <w:right w:val="single" w:sz="4" w:space="0" w:color="auto"/>
            </w:tcBorders>
            <w:vAlign w:val="center"/>
            <w:hideMark/>
          </w:tcPr>
          <w:p w14:paraId="039BE4E3" w14:textId="77777777" w:rsidR="00A50C72" w:rsidRPr="004737D4" w:rsidRDefault="00A50C72" w:rsidP="00D31316">
            <w:pPr>
              <w:rPr>
                <w:rFonts w:ascii="Arial" w:eastAsia="Calibri" w:hAnsi="Arial" w:cs="Arial"/>
                <w:b/>
                <w:sz w:val="20"/>
                <w:szCs w:val="20"/>
                <w:lang w:val="es-ES"/>
              </w:rPr>
            </w:pPr>
            <w:r w:rsidRPr="004737D4">
              <w:rPr>
                <w:rFonts w:ascii="Arial" w:eastAsia="Calibri" w:hAnsi="Arial" w:cs="Arial"/>
                <w:b/>
                <w:sz w:val="20"/>
                <w:szCs w:val="20"/>
                <w:lang w:val="es-ES"/>
              </w:rPr>
              <w:t>Aprobado por:</w:t>
            </w:r>
          </w:p>
        </w:tc>
        <w:tc>
          <w:tcPr>
            <w:tcW w:w="1658" w:type="pct"/>
            <w:tcBorders>
              <w:top w:val="single" w:sz="4" w:space="0" w:color="auto"/>
              <w:left w:val="single" w:sz="4" w:space="0" w:color="auto"/>
              <w:bottom w:val="single" w:sz="4" w:space="0" w:color="auto"/>
              <w:right w:val="single" w:sz="4" w:space="0" w:color="auto"/>
            </w:tcBorders>
            <w:vAlign w:val="center"/>
          </w:tcPr>
          <w:p w14:paraId="0EA87A30" w14:textId="77777777" w:rsidR="00A50C72" w:rsidRPr="004737D4" w:rsidRDefault="00A50C72" w:rsidP="00D31316">
            <w:pPr>
              <w:jc w:val="center"/>
              <w:rPr>
                <w:rFonts w:ascii="Arial" w:eastAsia="Calibri" w:hAnsi="Arial" w:cs="Arial"/>
                <w:b/>
                <w:sz w:val="20"/>
                <w:szCs w:val="20"/>
                <w:lang w:val="es-ES"/>
              </w:rPr>
            </w:pPr>
          </w:p>
        </w:tc>
        <w:tc>
          <w:tcPr>
            <w:tcW w:w="1010" w:type="pct"/>
            <w:tcBorders>
              <w:top w:val="single" w:sz="4" w:space="0" w:color="auto"/>
              <w:left w:val="single" w:sz="4" w:space="0" w:color="auto"/>
              <w:bottom w:val="single" w:sz="4" w:space="0" w:color="auto"/>
              <w:right w:val="single" w:sz="4" w:space="0" w:color="auto"/>
            </w:tcBorders>
            <w:vAlign w:val="center"/>
          </w:tcPr>
          <w:p w14:paraId="70642CDF" w14:textId="77777777" w:rsidR="00A50C72" w:rsidRPr="004737D4" w:rsidRDefault="00A50C72" w:rsidP="00D31316">
            <w:pPr>
              <w:jc w:val="center"/>
              <w:rPr>
                <w:rFonts w:ascii="Arial" w:eastAsia="Calibri" w:hAnsi="Arial" w:cs="Arial"/>
                <w:b/>
                <w:sz w:val="20"/>
                <w:szCs w:val="20"/>
                <w:lang w:val="es-ES"/>
              </w:rPr>
            </w:pPr>
          </w:p>
        </w:tc>
        <w:tc>
          <w:tcPr>
            <w:tcW w:w="1313" w:type="pct"/>
            <w:tcBorders>
              <w:top w:val="single" w:sz="4" w:space="0" w:color="auto"/>
              <w:left w:val="single" w:sz="4" w:space="0" w:color="auto"/>
              <w:bottom w:val="single" w:sz="4" w:space="0" w:color="auto"/>
              <w:right w:val="single" w:sz="4" w:space="0" w:color="auto"/>
            </w:tcBorders>
          </w:tcPr>
          <w:p w14:paraId="4E1A5202" w14:textId="77777777" w:rsidR="00A50C72" w:rsidRPr="004737D4" w:rsidRDefault="00A50C72" w:rsidP="00D31316">
            <w:pPr>
              <w:rPr>
                <w:rFonts w:ascii="Arial" w:eastAsia="Calibri" w:hAnsi="Arial" w:cs="Arial"/>
                <w:b/>
                <w:sz w:val="20"/>
                <w:szCs w:val="20"/>
                <w:lang w:val="es-ES"/>
              </w:rPr>
            </w:pPr>
          </w:p>
        </w:tc>
      </w:tr>
    </w:tbl>
    <w:p w14:paraId="7E4C8E4A" w14:textId="77777777" w:rsidR="00A50C72" w:rsidRDefault="00A50C72" w:rsidP="00A50C72">
      <w:pPr>
        <w:pStyle w:val="Heading1"/>
        <w:spacing w:before="0" w:line="240" w:lineRule="auto"/>
        <w:rPr>
          <w:rFonts w:ascii="Arial" w:hAnsi="Arial" w:cs="Arial"/>
          <w:b/>
          <w:color w:val="auto"/>
          <w:sz w:val="22"/>
          <w:szCs w:val="22"/>
        </w:rPr>
      </w:pPr>
    </w:p>
    <w:p w14:paraId="59F85660" w14:textId="77777777" w:rsidR="000C0709" w:rsidRDefault="000C0709" w:rsidP="000C0709"/>
    <w:p w14:paraId="24886EFE" w14:textId="77777777" w:rsidR="000C0709" w:rsidRPr="000C0709" w:rsidRDefault="000C0709" w:rsidP="000C0709"/>
    <w:p w14:paraId="59FB9E2C" w14:textId="4E6A4960" w:rsidR="00A50C72" w:rsidRDefault="00A50C72" w:rsidP="00A50C72"/>
    <w:p w14:paraId="0EF39A18" w14:textId="77777777" w:rsidR="000B4569" w:rsidRDefault="000B4569" w:rsidP="00A50C72"/>
    <w:p w14:paraId="57775340" w14:textId="77777777" w:rsidR="000B4569" w:rsidRDefault="000B4569" w:rsidP="00A50C72"/>
    <w:p w14:paraId="7808C6A1" w14:textId="77777777" w:rsidR="000B4569" w:rsidRDefault="000B4569" w:rsidP="00A50C72"/>
    <w:p w14:paraId="7A45FC80" w14:textId="57B67247" w:rsidR="00451669" w:rsidRPr="00451669" w:rsidRDefault="00451669" w:rsidP="00451669">
      <w:pPr>
        <w:jc w:val="both"/>
        <w:rPr>
          <w:rFonts w:ascii="Arial" w:eastAsia="Calibri" w:hAnsi="Arial" w:cs="Arial"/>
          <w:b/>
          <w:bCs/>
        </w:rPr>
      </w:pPr>
      <w:r w:rsidRPr="00451669">
        <w:rPr>
          <w:rFonts w:ascii="Arial" w:eastAsia="Calibri" w:hAnsi="Arial" w:cs="Arial"/>
          <w:b/>
          <w:bCs/>
        </w:rPr>
        <w:lastRenderedPageBreak/>
        <w:t>1. OBJETIVO</w:t>
      </w:r>
    </w:p>
    <w:p w14:paraId="06DFE866" w14:textId="658D7968" w:rsidR="003655BE" w:rsidRDefault="00F95F51" w:rsidP="00A639CC">
      <w:pPr>
        <w:jc w:val="both"/>
        <w:rPr>
          <w:rFonts w:ascii="Arial" w:eastAsia="Calibri" w:hAnsi="Arial" w:cs="Arial"/>
        </w:rPr>
      </w:pPr>
      <w:r w:rsidRPr="00754E1B">
        <w:rPr>
          <w:rFonts w:ascii="Arial" w:eastAsia="Calibri" w:hAnsi="Arial" w:cs="Arial"/>
        </w:rPr>
        <w:t xml:space="preserve">Establecer los principios y lineamientos fundamentales </w:t>
      </w:r>
      <w:r w:rsidR="006F5591" w:rsidRPr="00754E1B">
        <w:rPr>
          <w:rFonts w:ascii="Arial" w:eastAsia="Calibri" w:hAnsi="Arial" w:cs="Arial"/>
        </w:rPr>
        <w:t xml:space="preserve">para </w:t>
      </w:r>
      <w:r w:rsidR="003655BE" w:rsidRPr="003655BE">
        <w:rPr>
          <w:rFonts w:ascii="Arial" w:eastAsia="Calibri" w:hAnsi="Arial" w:cs="Arial"/>
        </w:rPr>
        <w:t>la gestión eficiente y efectiva de los recursos financieros, humanos y tecnológicos de la función de auditoría interna, con el objetivo de implementar la estrategia de auditoría interna, llevar a cabo el plan de auditoría interna y cumplir con el mandato de dicha función.</w:t>
      </w:r>
    </w:p>
    <w:p w14:paraId="6ABCF361" w14:textId="658033B0" w:rsidR="00451669" w:rsidRPr="00754E1B" w:rsidRDefault="00451669" w:rsidP="00754E1B">
      <w:pPr>
        <w:jc w:val="both"/>
        <w:rPr>
          <w:rFonts w:ascii="Arial" w:eastAsia="Calibri" w:hAnsi="Arial" w:cs="Arial"/>
          <w:b/>
          <w:bCs/>
        </w:rPr>
      </w:pPr>
      <w:r w:rsidRPr="00754E1B">
        <w:rPr>
          <w:rFonts w:ascii="Arial" w:eastAsia="Calibri" w:hAnsi="Arial" w:cs="Arial"/>
          <w:b/>
          <w:bCs/>
        </w:rPr>
        <w:t>2. ALCANCE</w:t>
      </w:r>
    </w:p>
    <w:p w14:paraId="73953DA1" w14:textId="77777777" w:rsidR="00961246" w:rsidRPr="00754E1B" w:rsidRDefault="00961246" w:rsidP="00754E1B">
      <w:pPr>
        <w:jc w:val="both"/>
        <w:rPr>
          <w:rFonts w:ascii="Arial" w:eastAsia="Calibri" w:hAnsi="Arial" w:cs="Arial"/>
        </w:rPr>
      </w:pPr>
      <w:r w:rsidRPr="00754E1B">
        <w:rPr>
          <w:rFonts w:ascii="Arial" w:eastAsia="Calibri" w:hAnsi="Arial" w:cs="Arial"/>
        </w:rPr>
        <w:t xml:space="preserve">Esta política se aplica a la </w:t>
      </w:r>
      <w:r w:rsidRPr="00754E1B">
        <w:rPr>
          <w:rFonts w:ascii="Arial" w:hAnsi="Arial" w:cs="Arial"/>
        </w:rPr>
        <w:t>función de auditoría interna</w:t>
      </w:r>
      <w:r w:rsidRPr="00754E1B">
        <w:rPr>
          <w:rFonts w:ascii="Arial" w:eastAsia="Calibri" w:hAnsi="Arial" w:cs="Arial"/>
        </w:rPr>
        <w:t xml:space="preserve"> </w:t>
      </w:r>
      <w:bookmarkStart w:id="0" w:name="_Hlk80710321"/>
      <w:r w:rsidRPr="00754E1B">
        <w:rPr>
          <w:rFonts w:ascii="Arial" w:eastAsia="Calibri" w:hAnsi="Arial" w:cs="Arial"/>
        </w:rPr>
        <w:t xml:space="preserve">del Servicio </w:t>
      </w:r>
      <w:bookmarkEnd w:id="0"/>
      <w:r w:rsidRPr="00754E1B">
        <w:rPr>
          <w:rFonts w:ascii="Arial" w:eastAsia="Calibri" w:hAnsi="Arial" w:cs="Arial"/>
        </w:rPr>
        <w:t xml:space="preserve">y a cualquier persona que se desempeñe como auditor interno en labores permanentes o no, dentro del Servicio, </w:t>
      </w:r>
      <w:bookmarkStart w:id="1" w:name="_Hlk80710363"/>
      <w:r w:rsidRPr="00754E1B">
        <w:rPr>
          <w:rFonts w:ascii="Arial" w:eastAsia="Calibri" w:hAnsi="Arial" w:cs="Arial"/>
        </w:rPr>
        <w:t>direcciones, divisiones, unidades funcionales, etc. cuyos procesos sean objeto de trabajos de auditoría interna.</w:t>
      </w:r>
    </w:p>
    <w:p w14:paraId="3051524F" w14:textId="2F01CF62" w:rsidR="002F3054" w:rsidRPr="000F11E1" w:rsidRDefault="002F3054" w:rsidP="00754E1B">
      <w:pPr>
        <w:pStyle w:val="NormalWeb"/>
        <w:spacing w:before="0" w:beforeAutospacing="0" w:after="0" w:afterAutospacing="0"/>
        <w:jc w:val="both"/>
        <w:rPr>
          <w:rFonts w:ascii="Arial" w:hAnsi="Arial" w:cs="Arial"/>
          <w:sz w:val="22"/>
          <w:szCs w:val="22"/>
        </w:rPr>
      </w:pPr>
      <w:r w:rsidRPr="000F11E1">
        <w:rPr>
          <w:rStyle w:val="Strong"/>
          <w:rFonts w:ascii="Arial" w:hAnsi="Arial" w:cs="Arial"/>
          <w:b w:val="0"/>
          <w:bCs w:val="0"/>
          <w:sz w:val="22"/>
          <w:szCs w:val="22"/>
        </w:rPr>
        <w:t>Para efectos de esta política, el</w:t>
      </w:r>
      <w:r w:rsidRPr="000F11E1">
        <w:rPr>
          <w:rFonts w:ascii="Arial" w:hAnsi="Arial" w:cs="Arial"/>
          <w:b/>
          <w:bCs/>
          <w:sz w:val="22"/>
          <w:szCs w:val="22"/>
        </w:rPr>
        <w:t xml:space="preserve"> </w:t>
      </w:r>
      <w:r w:rsidRPr="000F11E1">
        <w:rPr>
          <w:rFonts w:ascii="Arial" w:hAnsi="Arial" w:cs="Arial"/>
          <w:sz w:val="22"/>
          <w:szCs w:val="22"/>
        </w:rPr>
        <w:t>Servicio de Auditoría Interna de Gobierno (SAIG) son reconocidos como la Unidad Central de Armonización (Central Harmonisation Unit - CHU) a nivel gubernamental. Este organismo es responsable de establecer el marco normativo general, definir estándares y desarrollar instrumentos para la gestión de la auditoría interna en el sector público. Asimismo, tiene la función de evaluar la calidad de las disposiciones normativas y metodológicas aplicadas en la auditoría interna, garantizando su efectividad y alineación con las mejores prácticas internacionales.</w:t>
      </w:r>
    </w:p>
    <w:p w14:paraId="3ACF8088" w14:textId="77777777" w:rsidR="002F3054" w:rsidRPr="000F11E1" w:rsidRDefault="002F3054" w:rsidP="00754E1B">
      <w:pPr>
        <w:pStyle w:val="NormalWeb"/>
        <w:spacing w:before="0" w:beforeAutospacing="0" w:after="0" w:afterAutospacing="0"/>
        <w:jc w:val="both"/>
        <w:rPr>
          <w:rFonts w:ascii="Arial" w:hAnsi="Arial" w:cs="Arial"/>
          <w:sz w:val="22"/>
          <w:szCs w:val="22"/>
        </w:rPr>
      </w:pPr>
    </w:p>
    <w:p w14:paraId="3F6A41AC" w14:textId="365C53DB" w:rsidR="00961246" w:rsidRPr="000F11E1" w:rsidRDefault="00961246" w:rsidP="00C70A2A">
      <w:pPr>
        <w:pStyle w:val="NormalWeb"/>
        <w:spacing w:before="0" w:beforeAutospacing="0" w:after="0" w:afterAutospacing="0"/>
        <w:jc w:val="both"/>
        <w:rPr>
          <w:rFonts w:ascii="Arial" w:eastAsia="Calibri" w:hAnsi="Arial" w:cs="Arial"/>
          <w:sz w:val="22"/>
          <w:szCs w:val="22"/>
        </w:rPr>
      </w:pPr>
      <w:bookmarkStart w:id="2" w:name="_Hlk80710385"/>
      <w:bookmarkEnd w:id="1"/>
      <w:r w:rsidRPr="000F11E1">
        <w:rPr>
          <w:rFonts w:ascii="Arial" w:eastAsia="Calibri" w:hAnsi="Arial" w:cs="Arial"/>
          <w:sz w:val="22"/>
          <w:szCs w:val="22"/>
        </w:rPr>
        <w:t xml:space="preserve">A esta política, estarán subordinadas todas las metodologías, procedimientos y prácticas que sean formalizadas para su implementación en la </w:t>
      </w:r>
      <w:r w:rsidRPr="000F11E1">
        <w:rPr>
          <w:rFonts w:ascii="Arial" w:hAnsi="Arial" w:cs="Arial"/>
          <w:sz w:val="22"/>
          <w:szCs w:val="22"/>
        </w:rPr>
        <w:t>función de auditoría interna</w:t>
      </w:r>
      <w:r w:rsidRPr="000F11E1">
        <w:rPr>
          <w:rFonts w:ascii="Arial" w:eastAsia="Calibri" w:hAnsi="Arial" w:cs="Arial"/>
          <w:sz w:val="22"/>
          <w:szCs w:val="22"/>
        </w:rPr>
        <w:t xml:space="preserve"> del Servicio.</w:t>
      </w:r>
    </w:p>
    <w:p w14:paraId="57C1D532" w14:textId="77777777" w:rsidR="00C70A2A" w:rsidRPr="00754E1B" w:rsidRDefault="00C70A2A" w:rsidP="00C70A2A">
      <w:pPr>
        <w:pStyle w:val="NormalWeb"/>
        <w:spacing w:before="0" w:beforeAutospacing="0" w:after="0" w:afterAutospacing="0"/>
        <w:jc w:val="both"/>
        <w:rPr>
          <w:rFonts w:ascii="Arial" w:eastAsia="Calibri" w:hAnsi="Arial" w:cs="Arial"/>
        </w:rPr>
      </w:pPr>
    </w:p>
    <w:bookmarkEnd w:id="2"/>
    <w:p w14:paraId="63BCF427" w14:textId="70A2C691" w:rsidR="004C7209" w:rsidRDefault="004C7209" w:rsidP="00451669">
      <w:pPr>
        <w:jc w:val="both"/>
        <w:rPr>
          <w:rFonts w:ascii="Arial" w:eastAsia="Calibri" w:hAnsi="Arial" w:cs="Arial"/>
          <w:b/>
          <w:bCs/>
        </w:rPr>
      </w:pPr>
      <w:r>
        <w:rPr>
          <w:rFonts w:ascii="Arial" w:eastAsia="Calibri" w:hAnsi="Arial" w:cs="Arial"/>
          <w:b/>
          <w:bCs/>
        </w:rPr>
        <w:t>3. RESPONSABILIDADES</w:t>
      </w:r>
    </w:p>
    <w:tbl>
      <w:tblPr>
        <w:tblStyle w:val="TableGrid"/>
        <w:tblW w:w="0" w:type="auto"/>
        <w:tblLook w:val="04A0" w:firstRow="1" w:lastRow="0" w:firstColumn="1" w:lastColumn="0" w:noHBand="0" w:noVBand="1"/>
      </w:tblPr>
      <w:tblGrid>
        <w:gridCol w:w="3114"/>
        <w:gridCol w:w="5714"/>
      </w:tblGrid>
      <w:tr w:rsidR="00197A5F" w14:paraId="4C5F7BD5" w14:textId="77777777" w:rsidTr="00E06F78">
        <w:tc>
          <w:tcPr>
            <w:tcW w:w="3114" w:type="dxa"/>
            <w:shd w:val="clear" w:color="auto" w:fill="0070C0"/>
          </w:tcPr>
          <w:p w14:paraId="452AC869" w14:textId="4C9D70C6" w:rsidR="00197A5F" w:rsidRPr="00701565" w:rsidRDefault="00197A5F" w:rsidP="00E06F78">
            <w:pPr>
              <w:jc w:val="center"/>
              <w:rPr>
                <w:rFonts w:ascii="Arial" w:eastAsia="Calibri" w:hAnsi="Arial" w:cs="Arial"/>
                <w:b/>
                <w:color w:val="FFFFFF" w:themeColor="background1"/>
              </w:rPr>
            </w:pPr>
            <w:r w:rsidRPr="00701565">
              <w:rPr>
                <w:rFonts w:ascii="Arial" w:eastAsia="Calibri" w:hAnsi="Arial" w:cs="Arial"/>
                <w:b/>
                <w:bCs/>
                <w:color w:val="FFFFFF" w:themeColor="background1"/>
                <w:lang w:val="es-ES"/>
              </w:rPr>
              <w:t>Cargo</w:t>
            </w:r>
          </w:p>
        </w:tc>
        <w:tc>
          <w:tcPr>
            <w:tcW w:w="5714" w:type="dxa"/>
            <w:shd w:val="clear" w:color="auto" w:fill="0070C0"/>
          </w:tcPr>
          <w:p w14:paraId="15572CD4" w14:textId="3A8E106C" w:rsidR="00197A5F" w:rsidRPr="00701565" w:rsidRDefault="00197A5F" w:rsidP="00E06F78">
            <w:pPr>
              <w:jc w:val="center"/>
              <w:rPr>
                <w:rFonts w:ascii="Arial" w:eastAsia="Calibri" w:hAnsi="Arial" w:cs="Arial"/>
                <w:b/>
                <w:color w:val="FFFFFF" w:themeColor="background1"/>
              </w:rPr>
            </w:pPr>
            <w:r w:rsidRPr="00701565">
              <w:rPr>
                <w:rFonts w:ascii="Arial" w:eastAsia="Calibri" w:hAnsi="Arial" w:cs="Arial"/>
                <w:b/>
                <w:bCs/>
                <w:color w:val="FFFFFF" w:themeColor="background1"/>
                <w:lang w:val="es-ES"/>
              </w:rPr>
              <w:t>Descripción</w:t>
            </w:r>
          </w:p>
        </w:tc>
      </w:tr>
      <w:tr w:rsidR="00754E1B" w14:paraId="0830D547" w14:textId="77777777" w:rsidTr="003E2D88">
        <w:tc>
          <w:tcPr>
            <w:tcW w:w="3114" w:type="dxa"/>
            <w:vAlign w:val="center"/>
          </w:tcPr>
          <w:p w14:paraId="7CC6229F" w14:textId="0AEFB039" w:rsidR="00754E1B" w:rsidRPr="00E06F78" w:rsidRDefault="00A87BF9" w:rsidP="003E2D88">
            <w:pPr>
              <w:jc w:val="center"/>
              <w:rPr>
                <w:rFonts w:ascii="Arial" w:eastAsia="Calibri" w:hAnsi="Arial" w:cs="Arial"/>
                <w:b/>
                <w:bCs/>
              </w:rPr>
            </w:pPr>
            <w:r w:rsidRPr="00A87BF9">
              <w:rPr>
                <w:rFonts w:ascii="Arial" w:eastAsia="Calibri" w:hAnsi="Arial" w:cs="Arial"/>
                <w:b/>
                <w:bCs/>
              </w:rPr>
              <w:t>Jefe de Servicio</w:t>
            </w:r>
          </w:p>
        </w:tc>
        <w:tc>
          <w:tcPr>
            <w:tcW w:w="5714" w:type="dxa"/>
          </w:tcPr>
          <w:p w14:paraId="56EE38B6" w14:textId="2B9644EF" w:rsidR="00472A0C" w:rsidRPr="005F7858" w:rsidRDefault="00472A0C"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 xml:space="preserve">Aprobar </w:t>
            </w:r>
            <w:r w:rsidR="006B7DCB">
              <w:rPr>
                <w:rFonts w:ascii="Arial" w:eastAsia="Calibri" w:hAnsi="Arial" w:cs="Arial"/>
                <w:bCs/>
              </w:rPr>
              <w:t xml:space="preserve">a nivel de institución </w:t>
            </w:r>
            <w:r w:rsidRPr="005F7858">
              <w:rPr>
                <w:rFonts w:ascii="Arial" w:eastAsia="Calibri" w:hAnsi="Arial" w:cs="Arial"/>
                <w:bCs/>
              </w:rPr>
              <w:t>el presupuesto de la función de auditoría interna y la estrategia general de recursos.</w:t>
            </w:r>
          </w:p>
          <w:p w14:paraId="582B177C" w14:textId="0C02866C" w:rsidR="00754E1B" w:rsidRPr="005F7858" w:rsidRDefault="00472A0C"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Estar informado sobre las necesidades y limitaciones de recursos.</w:t>
            </w:r>
          </w:p>
        </w:tc>
      </w:tr>
      <w:tr w:rsidR="004C7209" w14:paraId="161DA5EF" w14:textId="77777777" w:rsidTr="003E2D88">
        <w:tc>
          <w:tcPr>
            <w:tcW w:w="3114" w:type="dxa"/>
            <w:vAlign w:val="center"/>
          </w:tcPr>
          <w:p w14:paraId="061E8AC6" w14:textId="74C8751F" w:rsidR="004C7209" w:rsidRPr="00E06F78" w:rsidRDefault="00701565" w:rsidP="003E2D88">
            <w:pPr>
              <w:jc w:val="center"/>
              <w:rPr>
                <w:rFonts w:ascii="Arial" w:eastAsia="Calibri" w:hAnsi="Arial" w:cs="Arial"/>
                <w:b/>
                <w:bCs/>
              </w:rPr>
            </w:pPr>
            <w:r w:rsidRPr="00E06F78">
              <w:rPr>
                <w:rFonts w:ascii="Arial" w:eastAsia="Calibri" w:hAnsi="Arial" w:cs="Arial"/>
                <w:b/>
                <w:bCs/>
              </w:rPr>
              <w:t>Jefe de A</w:t>
            </w:r>
            <w:r w:rsidR="004C7209" w:rsidRPr="00E06F78">
              <w:rPr>
                <w:rFonts w:ascii="Arial" w:eastAsia="Calibri" w:hAnsi="Arial" w:cs="Arial"/>
                <w:b/>
                <w:bCs/>
              </w:rPr>
              <w:t>uditoría</w:t>
            </w:r>
          </w:p>
        </w:tc>
        <w:tc>
          <w:tcPr>
            <w:tcW w:w="5714" w:type="dxa"/>
          </w:tcPr>
          <w:p w14:paraId="7B61DD28" w14:textId="434A6C32" w:rsidR="00A37442" w:rsidRPr="005F7858" w:rsidRDefault="00A37442"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 xml:space="preserve">Elaborar y gestionar el presupuesto de </w:t>
            </w:r>
            <w:r w:rsidR="0002007A" w:rsidRPr="0002007A">
              <w:rPr>
                <w:rFonts w:ascii="Arial" w:eastAsia="Calibri" w:hAnsi="Arial" w:cs="Arial"/>
                <w:bCs/>
              </w:rPr>
              <w:t>la función de auditoría interna</w:t>
            </w:r>
            <w:r w:rsidRPr="005F7858">
              <w:rPr>
                <w:rFonts w:ascii="Arial" w:eastAsia="Calibri" w:hAnsi="Arial" w:cs="Arial"/>
                <w:bCs/>
              </w:rPr>
              <w:t>.</w:t>
            </w:r>
          </w:p>
          <w:p w14:paraId="746E4EEC" w14:textId="77777777" w:rsidR="00A37442" w:rsidRPr="005F7858" w:rsidRDefault="00A37442"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Definir la estructura y el plan de formación del equipo de auditores.</w:t>
            </w:r>
          </w:p>
          <w:p w14:paraId="46D6BCA1" w14:textId="1AF824A6" w:rsidR="00A37442" w:rsidRPr="005F7858" w:rsidRDefault="00A37442"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Evaluar y proponer las tecnologías necesarias para la</w:t>
            </w:r>
            <w:r w:rsidR="0002007A" w:rsidRPr="0002007A">
              <w:rPr>
                <w:rFonts w:ascii="Arial" w:eastAsia="Calibri" w:hAnsi="Arial" w:cs="Arial"/>
                <w:bCs/>
              </w:rPr>
              <w:t xml:space="preserve"> función de auditoría interna</w:t>
            </w:r>
            <w:r w:rsidRPr="005F7858">
              <w:rPr>
                <w:rFonts w:ascii="Arial" w:eastAsia="Calibri" w:hAnsi="Arial" w:cs="Arial"/>
                <w:bCs/>
              </w:rPr>
              <w:t>.</w:t>
            </w:r>
          </w:p>
          <w:p w14:paraId="5CBE9316" w14:textId="1934E7AE" w:rsidR="004C7209" w:rsidRPr="005F7858" w:rsidRDefault="00A37442"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Informar oportunamente al Jefe de Servicio y a la Alta Dirección</w:t>
            </w:r>
            <w:r w:rsidR="003F43E9">
              <w:rPr>
                <w:rFonts w:ascii="Arial" w:eastAsia="Calibri" w:hAnsi="Arial" w:cs="Arial"/>
                <w:bCs/>
              </w:rPr>
              <w:t xml:space="preserve"> cuando corresponda,</w:t>
            </w:r>
            <w:r w:rsidR="003F43E9" w:rsidRPr="005F7858">
              <w:rPr>
                <w:rFonts w:ascii="Arial" w:eastAsia="Calibri" w:hAnsi="Arial" w:cs="Arial"/>
                <w:bCs/>
              </w:rPr>
              <w:t xml:space="preserve"> </w:t>
            </w:r>
            <w:r w:rsidRPr="005F7858">
              <w:rPr>
                <w:rFonts w:ascii="Arial" w:eastAsia="Calibri" w:hAnsi="Arial" w:cs="Arial"/>
                <w:bCs/>
              </w:rPr>
              <w:t>acerca de cualquier brecha en los recursos disponibles.</w:t>
            </w:r>
          </w:p>
        </w:tc>
      </w:tr>
      <w:tr w:rsidR="004C7209" w14:paraId="3B3357B0" w14:textId="77777777" w:rsidTr="003E2D88">
        <w:tc>
          <w:tcPr>
            <w:tcW w:w="3114" w:type="dxa"/>
            <w:vAlign w:val="center"/>
          </w:tcPr>
          <w:p w14:paraId="0A738DBB" w14:textId="77777777" w:rsidR="004C7209" w:rsidRPr="00E06F78" w:rsidRDefault="004C7209" w:rsidP="003E2D88">
            <w:pPr>
              <w:jc w:val="center"/>
              <w:rPr>
                <w:rFonts w:ascii="Arial" w:eastAsia="Calibri" w:hAnsi="Arial" w:cs="Arial"/>
                <w:b/>
                <w:bCs/>
              </w:rPr>
            </w:pPr>
            <w:r w:rsidRPr="00E06F78">
              <w:rPr>
                <w:rFonts w:ascii="Arial" w:eastAsia="Calibri" w:hAnsi="Arial" w:cs="Arial"/>
                <w:b/>
                <w:bCs/>
              </w:rPr>
              <w:t>Supervisor</w:t>
            </w:r>
          </w:p>
        </w:tc>
        <w:tc>
          <w:tcPr>
            <w:tcW w:w="5714" w:type="dxa"/>
          </w:tcPr>
          <w:p w14:paraId="56745D5E" w14:textId="7DB563A6" w:rsidR="00E77429" w:rsidRPr="005F7858" w:rsidRDefault="00E77429"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Monitorea el desarrollo de las actividades de la función de auditoría interna, verificando el cumplimiento de la política y de los procedimientos establecidos.</w:t>
            </w:r>
          </w:p>
          <w:p w14:paraId="0E10F27D" w14:textId="1CF50389" w:rsidR="004C7209" w:rsidRPr="005F7858" w:rsidRDefault="00E77429"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 xml:space="preserve">Apoya al Jefe de Auditoría en la gestión de recursos y en la implementación de mejoras que </w:t>
            </w:r>
            <w:r w:rsidRPr="005F7858">
              <w:rPr>
                <w:rFonts w:ascii="Arial" w:eastAsia="Calibri" w:hAnsi="Arial" w:cs="Arial"/>
                <w:bCs/>
              </w:rPr>
              <w:lastRenderedPageBreak/>
              <w:t>fortalezcan la eficiencia y la calidad de los procesos de auditoría.</w:t>
            </w:r>
          </w:p>
        </w:tc>
      </w:tr>
      <w:tr w:rsidR="004C7209" w14:paraId="4DF34CCA" w14:textId="77777777" w:rsidTr="003E2D88">
        <w:tc>
          <w:tcPr>
            <w:tcW w:w="3114" w:type="dxa"/>
            <w:vAlign w:val="center"/>
          </w:tcPr>
          <w:p w14:paraId="3BB7D035" w14:textId="06BD46B7" w:rsidR="004C7209" w:rsidRPr="00E06F78" w:rsidRDefault="00197A5F" w:rsidP="003E2D88">
            <w:pPr>
              <w:jc w:val="center"/>
              <w:rPr>
                <w:rFonts w:ascii="Arial" w:eastAsia="Calibri" w:hAnsi="Arial" w:cs="Arial"/>
                <w:b/>
                <w:bCs/>
              </w:rPr>
            </w:pPr>
            <w:r w:rsidRPr="00E06F78">
              <w:rPr>
                <w:rFonts w:ascii="Arial" w:eastAsia="Calibri" w:hAnsi="Arial" w:cs="Arial"/>
                <w:b/>
                <w:bCs/>
              </w:rPr>
              <w:lastRenderedPageBreak/>
              <w:t xml:space="preserve">Auditor </w:t>
            </w:r>
            <w:r w:rsidR="00E06F78">
              <w:rPr>
                <w:rFonts w:ascii="Arial" w:eastAsia="Calibri" w:hAnsi="Arial" w:cs="Arial"/>
                <w:b/>
                <w:bCs/>
              </w:rPr>
              <w:t>Interno</w:t>
            </w:r>
          </w:p>
        </w:tc>
        <w:tc>
          <w:tcPr>
            <w:tcW w:w="5714" w:type="dxa"/>
          </w:tcPr>
          <w:p w14:paraId="595CE514" w14:textId="77777777" w:rsidR="00323BA1" w:rsidRPr="005F7858" w:rsidRDefault="00323BA1"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Utilizar responsablemente los recursos asignados.</w:t>
            </w:r>
          </w:p>
          <w:p w14:paraId="5BCD1F9C" w14:textId="77777777" w:rsidR="00323BA1" w:rsidRPr="005F7858" w:rsidRDefault="00323BA1"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Participar en programas de desarrollo profesional y capacitación en nuevas herramientas.</w:t>
            </w:r>
          </w:p>
          <w:p w14:paraId="15BB4FDB" w14:textId="67427A5D" w:rsidR="004C7209" w:rsidRPr="005F7858" w:rsidRDefault="00323BA1" w:rsidP="00323BA1">
            <w:pPr>
              <w:pStyle w:val="ListParagraph"/>
              <w:numPr>
                <w:ilvl w:val="0"/>
                <w:numId w:val="19"/>
              </w:numPr>
              <w:ind w:left="428" w:hanging="283"/>
              <w:jc w:val="both"/>
              <w:rPr>
                <w:rFonts w:ascii="Arial" w:eastAsia="Calibri" w:hAnsi="Arial" w:cs="Arial"/>
                <w:bCs/>
              </w:rPr>
            </w:pPr>
            <w:r w:rsidRPr="005F7858">
              <w:rPr>
                <w:rFonts w:ascii="Arial" w:eastAsia="Calibri" w:hAnsi="Arial" w:cs="Arial"/>
                <w:bCs/>
              </w:rPr>
              <w:t>Reportar necesidades específicas o limitaciones que afecten la eficiencia de los trabajos de auditoría.</w:t>
            </w:r>
          </w:p>
        </w:tc>
      </w:tr>
    </w:tbl>
    <w:p w14:paraId="2FA8A67B" w14:textId="77777777" w:rsidR="004C7209" w:rsidRDefault="004C7209" w:rsidP="00197A5F">
      <w:pPr>
        <w:spacing w:after="0"/>
        <w:jc w:val="both"/>
        <w:rPr>
          <w:rFonts w:ascii="Arial" w:eastAsia="Calibri" w:hAnsi="Arial" w:cs="Arial"/>
          <w:b/>
          <w:bCs/>
        </w:rPr>
      </w:pPr>
    </w:p>
    <w:p w14:paraId="37FAC476" w14:textId="624BA924" w:rsidR="00451669" w:rsidRDefault="004C7209" w:rsidP="00802804">
      <w:pPr>
        <w:jc w:val="both"/>
        <w:rPr>
          <w:rFonts w:ascii="Arial" w:eastAsia="Calibri" w:hAnsi="Arial" w:cs="Arial"/>
          <w:b/>
          <w:bCs/>
        </w:rPr>
      </w:pPr>
      <w:r w:rsidRPr="006B2D24">
        <w:rPr>
          <w:rFonts w:ascii="Arial" w:eastAsia="Calibri" w:hAnsi="Arial" w:cs="Arial"/>
          <w:b/>
          <w:bCs/>
        </w:rPr>
        <w:t>4</w:t>
      </w:r>
      <w:r w:rsidR="00451669" w:rsidRPr="006B2D24">
        <w:rPr>
          <w:rFonts w:ascii="Arial" w:eastAsia="Calibri" w:hAnsi="Arial" w:cs="Arial"/>
          <w:b/>
          <w:bCs/>
        </w:rPr>
        <w:t>. DECLARACIONES DE LA POLÍTICA</w:t>
      </w:r>
    </w:p>
    <w:p w14:paraId="2E214745" w14:textId="6C785316" w:rsidR="00FF7B62" w:rsidRDefault="00961246" w:rsidP="00802804">
      <w:pPr>
        <w:jc w:val="both"/>
        <w:rPr>
          <w:rFonts w:ascii="Arial" w:eastAsia="Calibri" w:hAnsi="Arial" w:cs="Arial"/>
          <w:b/>
          <w:bCs/>
        </w:rPr>
      </w:pPr>
      <w:r>
        <w:rPr>
          <w:rFonts w:ascii="Arial" w:eastAsia="Calibri" w:hAnsi="Arial" w:cs="Arial"/>
          <w:b/>
          <w:bCs/>
        </w:rPr>
        <w:t>4.1. PRINCIPIOS RECTORES</w:t>
      </w:r>
    </w:p>
    <w:p w14:paraId="07F84006" w14:textId="07EF5BB7" w:rsidR="00647103" w:rsidRPr="00647103" w:rsidRDefault="00647103" w:rsidP="0013053F">
      <w:pPr>
        <w:pStyle w:val="ListParagraph"/>
        <w:numPr>
          <w:ilvl w:val="0"/>
          <w:numId w:val="20"/>
        </w:numPr>
        <w:ind w:left="426"/>
        <w:jc w:val="both"/>
        <w:rPr>
          <w:rFonts w:ascii="Arial" w:eastAsia="Calibri" w:hAnsi="Arial" w:cs="Arial"/>
        </w:rPr>
      </w:pPr>
      <w:r w:rsidRPr="00647103">
        <w:rPr>
          <w:rFonts w:ascii="Arial" w:eastAsia="Calibri" w:hAnsi="Arial" w:cs="Arial"/>
          <w:b/>
          <w:bCs/>
        </w:rPr>
        <w:t>Gestión Responsable:</w:t>
      </w:r>
      <w:r w:rsidRPr="00647103">
        <w:rPr>
          <w:rFonts w:ascii="Arial" w:eastAsia="Calibri" w:hAnsi="Arial" w:cs="Arial"/>
        </w:rPr>
        <w:t xml:space="preserve"> El </w:t>
      </w:r>
      <w:r>
        <w:rPr>
          <w:rFonts w:ascii="Arial" w:eastAsia="Calibri" w:hAnsi="Arial" w:cs="Arial"/>
        </w:rPr>
        <w:t xml:space="preserve">Jefe </w:t>
      </w:r>
      <w:r w:rsidRPr="00647103">
        <w:rPr>
          <w:rFonts w:ascii="Arial" w:eastAsia="Calibri" w:hAnsi="Arial" w:cs="Arial"/>
        </w:rPr>
        <w:t xml:space="preserve">de Auditoría debe velar por el uso eficaz y eficiente de los recursos, informando oportunamente al </w:t>
      </w:r>
      <w:r>
        <w:rPr>
          <w:rFonts w:ascii="Arial" w:eastAsia="Calibri" w:hAnsi="Arial" w:cs="Arial"/>
        </w:rPr>
        <w:t xml:space="preserve">Jefe de Servicio </w:t>
      </w:r>
      <w:r w:rsidRPr="00647103">
        <w:rPr>
          <w:rFonts w:ascii="Arial" w:eastAsia="Calibri" w:hAnsi="Arial" w:cs="Arial"/>
        </w:rPr>
        <w:t xml:space="preserve">y a la Alta Dirección sobre cualquier limitación o necesidad adicional. </w:t>
      </w:r>
    </w:p>
    <w:p w14:paraId="59BCCB45" w14:textId="27705FB5" w:rsidR="00647103" w:rsidRPr="00647103" w:rsidRDefault="00647103" w:rsidP="0013053F">
      <w:pPr>
        <w:pStyle w:val="ListParagraph"/>
        <w:numPr>
          <w:ilvl w:val="0"/>
          <w:numId w:val="20"/>
        </w:numPr>
        <w:ind w:left="426"/>
        <w:jc w:val="both"/>
        <w:rPr>
          <w:rFonts w:ascii="Arial" w:eastAsia="Calibri" w:hAnsi="Arial" w:cs="Arial"/>
        </w:rPr>
      </w:pPr>
      <w:r w:rsidRPr="00647103">
        <w:rPr>
          <w:rFonts w:ascii="Arial" w:eastAsia="Calibri" w:hAnsi="Arial" w:cs="Arial"/>
          <w:b/>
          <w:bCs/>
        </w:rPr>
        <w:t>Alineación Estratégica:</w:t>
      </w:r>
      <w:r w:rsidRPr="00647103">
        <w:rPr>
          <w:rFonts w:ascii="Arial" w:eastAsia="Calibri" w:hAnsi="Arial" w:cs="Arial"/>
        </w:rPr>
        <w:t xml:space="preserve"> Los recursos asignados deben respaldar los objetivos establecidos en la estrategia</w:t>
      </w:r>
      <w:r w:rsidR="00B075DA">
        <w:rPr>
          <w:rFonts w:ascii="Arial" w:eastAsia="Calibri" w:hAnsi="Arial" w:cs="Arial"/>
        </w:rPr>
        <w:t xml:space="preserve"> de auditoría interna </w:t>
      </w:r>
      <w:r w:rsidRPr="00647103">
        <w:rPr>
          <w:rFonts w:ascii="Arial" w:eastAsia="Calibri" w:hAnsi="Arial" w:cs="Arial"/>
        </w:rPr>
        <w:t>y</w:t>
      </w:r>
      <w:r w:rsidR="00B075DA">
        <w:rPr>
          <w:rFonts w:ascii="Arial" w:eastAsia="Calibri" w:hAnsi="Arial" w:cs="Arial"/>
        </w:rPr>
        <w:t xml:space="preserve"> en </w:t>
      </w:r>
      <w:r w:rsidRPr="00647103">
        <w:rPr>
          <w:rFonts w:ascii="Arial" w:eastAsia="Calibri" w:hAnsi="Arial" w:cs="Arial"/>
        </w:rPr>
        <w:t xml:space="preserve">el plan de Auditoría Interna, en coherencia con la planificación </w:t>
      </w:r>
      <w:r>
        <w:rPr>
          <w:rFonts w:ascii="Arial" w:eastAsia="Calibri" w:hAnsi="Arial" w:cs="Arial"/>
        </w:rPr>
        <w:t xml:space="preserve">estratégica </w:t>
      </w:r>
      <w:r w:rsidRPr="00647103">
        <w:rPr>
          <w:rFonts w:ascii="Arial" w:eastAsia="Calibri" w:hAnsi="Arial" w:cs="Arial"/>
        </w:rPr>
        <w:t xml:space="preserve">de la organización. </w:t>
      </w:r>
    </w:p>
    <w:p w14:paraId="6F293824" w14:textId="719BFABF" w:rsidR="00647103" w:rsidRDefault="00647103" w:rsidP="0013053F">
      <w:pPr>
        <w:pStyle w:val="ListParagraph"/>
        <w:numPr>
          <w:ilvl w:val="0"/>
          <w:numId w:val="20"/>
        </w:numPr>
        <w:ind w:left="426"/>
        <w:jc w:val="both"/>
        <w:rPr>
          <w:rFonts w:ascii="Arial" w:eastAsia="Calibri" w:hAnsi="Arial" w:cs="Arial"/>
        </w:rPr>
      </w:pPr>
      <w:r w:rsidRPr="00647103">
        <w:rPr>
          <w:rFonts w:ascii="Arial" w:eastAsia="Calibri" w:hAnsi="Arial" w:cs="Arial"/>
          <w:b/>
          <w:bCs/>
        </w:rPr>
        <w:t>Mejora Continua:</w:t>
      </w:r>
      <w:r w:rsidRPr="00647103">
        <w:rPr>
          <w:rFonts w:ascii="Arial" w:eastAsia="Calibri" w:hAnsi="Arial" w:cs="Arial"/>
        </w:rPr>
        <w:t xml:space="preserve"> Se debe fomentar la optimización de procesos, la formación del equipo y la incorporación de tecnologías que promuevan la calidad y eficacia de la </w:t>
      </w:r>
      <w:r w:rsidR="0013053F" w:rsidRPr="00647103">
        <w:rPr>
          <w:rFonts w:ascii="Arial" w:eastAsia="Calibri" w:hAnsi="Arial" w:cs="Arial"/>
        </w:rPr>
        <w:t>función de auditoría interna.</w:t>
      </w:r>
    </w:p>
    <w:p w14:paraId="201CE03D" w14:textId="04788842" w:rsidR="009212C9" w:rsidRPr="00647103" w:rsidRDefault="009212C9" w:rsidP="0013053F">
      <w:pPr>
        <w:pStyle w:val="ListParagraph"/>
        <w:numPr>
          <w:ilvl w:val="0"/>
          <w:numId w:val="20"/>
        </w:numPr>
        <w:ind w:left="426"/>
        <w:jc w:val="both"/>
        <w:rPr>
          <w:rFonts w:ascii="Arial" w:eastAsia="Calibri" w:hAnsi="Arial" w:cs="Arial"/>
        </w:rPr>
      </w:pPr>
      <w:r w:rsidRPr="009212C9">
        <w:rPr>
          <w:rFonts w:ascii="Arial" w:eastAsia="Calibri" w:hAnsi="Arial" w:cs="Arial"/>
          <w:b/>
          <w:bCs/>
        </w:rPr>
        <w:t xml:space="preserve">Suficiencia de Recursos: </w:t>
      </w:r>
      <w:r w:rsidRPr="009212C9">
        <w:rPr>
          <w:rFonts w:ascii="Arial" w:eastAsia="Calibri" w:hAnsi="Arial" w:cs="Arial"/>
        </w:rPr>
        <w:t>El Jefe de Auditoría es responsable de evaluar si los recursos disponibles (financieros, humanos y tecnológicos) son suficientes para cumplir con el mandato de auditoría interna y ejecutar el Plan Anual. En caso de identificar insuficiencias que afecten el cumplimiento de dichos objetivos, deberá informar oportunamente al Jefe de Servicio, junto con una estrategia documentada para abordar las deficiencias y promover su solución.</w:t>
      </w:r>
    </w:p>
    <w:p w14:paraId="24B62BA0" w14:textId="51C37A7D" w:rsidR="00965A13" w:rsidRPr="00965A13" w:rsidRDefault="00961246" w:rsidP="00965A13">
      <w:pPr>
        <w:spacing w:before="100" w:beforeAutospacing="1" w:after="100" w:afterAutospacing="1" w:line="240" w:lineRule="auto"/>
        <w:outlineLvl w:val="1"/>
        <w:rPr>
          <w:rFonts w:ascii="Arial" w:eastAsia="Times New Roman" w:hAnsi="Arial" w:cs="Arial"/>
          <w:b/>
          <w:bCs/>
          <w:lang w:eastAsia="es-CL"/>
        </w:rPr>
      </w:pPr>
      <w:r w:rsidRPr="00965A13">
        <w:rPr>
          <w:rFonts w:ascii="Arial" w:eastAsia="Times New Roman" w:hAnsi="Arial" w:cs="Arial"/>
          <w:b/>
          <w:bCs/>
          <w:lang w:eastAsia="es-CL"/>
        </w:rPr>
        <w:t xml:space="preserve">4.2. LINEAMIENTOS </w:t>
      </w:r>
      <w:r w:rsidR="00456480">
        <w:rPr>
          <w:rFonts w:ascii="Arial" w:eastAsia="Times New Roman" w:hAnsi="Arial" w:cs="Arial"/>
          <w:b/>
          <w:bCs/>
          <w:lang w:eastAsia="es-CL"/>
        </w:rPr>
        <w:t>FUNDAMENTALES</w:t>
      </w:r>
    </w:p>
    <w:p w14:paraId="034AAC83" w14:textId="1D3524B8" w:rsidR="00F95229" w:rsidRPr="00F95229" w:rsidRDefault="00961246" w:rsidP="00802804">
      <w:pPr>
        <w:pStyle w:val="NormalWeb"/>
        <w:jc w:val="both"/>
        <w:rPr>
          <w:rFonts w:ascii="Arial" w:hAnsi="Arial" w:cs="Arial"/>
          <w:sz w:val="22"/>
          <w:szCs w:val="22"/>
        </w:rPr>
      </w:pPr>
      <w:r>
        <w:rPr>
          <w:rFonts w:ascii="Arial" w:hAnsi="Arial" w:cs="Arial"/>
          <w:b/>
          <w:bCs/>
          <w:sz w:val="22"/>
          <w:szCs w:val="22"/>
        </w:rPr>
        <w:t xml:space="preserve">a. </w:t>
      </w:r>
      <w:r w:rsidR="00F95229" w:rsidRPr="00F95229">
        <w:rPr>
          <w:rFonts w:ascii="Arial" w:hAnsi="Arial" w:cs="Arial"/>
          <w:b/>
          <w:bCs/>
          <w:sz w:val="22"/>
          <w:szCs w:val="22"/>
        </w:rPr>
        <w:t>Gestión de los Recursos Financieros</w:t>
      </w:r>
      <w:r w:rsidR="00F95229" w:rsidRPr="00F95229">
        <w:rPr>
          <w:rFonts w:ascii="Arial" w:hAnsi="Arial" w:cs="Arial"/>
          <w:sz w:val="22"/>
          <w:szCs w:val="22"/>
        </w:rPr>
        <w:t xml:space="preserve"> </w:t>
      </w:r>
    </w:p>
    <w:p w14:paraId="62C8CB12" w14:textId="57CF9D19" w:rsidR="00F95229" w:rsidRPr="00F95229" w:rsidRDefault="00F95229" w:rsidP="00802804">
      <w:pPr>
        <w:pStyle w:val="NormalWeb"/>
        <w:numPr>
          <w:ilvl w:val="0"/>
          <w:numId w:val="15"/>
        </w:numPr>
        <w:tabs>
          <w:tab w:val="clear" w:pos="720"/>
        </w:tabs>
        <w:ind w:left="426"/>
        <w:jc w:val="both"/>
        <w:rPr>
          <w:rFonts w:ascii="Arial" w:hAnsi="Arial" w:cs="Arial"/>
          <w:sz w:val="22"/>
          <w:szCs w:val="22"/>
        </w:rPr>
      </w:pPr>
      <w:r w:rsidRPr="00F95229">
        <w:rPr>
          <w:rFonts w:ascii="Arial" w:hAnsi="Arial" w:cs="Arial"/>
          <w:sz w:val="22"/>
          <w:szCs w:val="22"/>
        </w:rPr>
        <w:t xml:space="preserve">La </w:t>
      </w:r>
      <w:r w:rsidR="00596911">
        <w:rPr>
          <w:rFonts w:ascii="Arial" w:hAnsi="Arial" w:cs="Arial"/>
          <w:sz w:val="22"/>
          <w:szCs w:val="22"/>
        </w:rPr>
        <w:t>función</w:t>
      </w:r>
      <w:r w:rsidR="00596911" w:rsidRPr="00F95229">
        <w:rPr>
          <w:rFonts w:ascii="Arial" w:hAnsi="Arial" w:cs="Arial"/>
          <w:sz w:val="22"/>
          <w:szCs w:val="22"/>
        </w:rPr>
        <w:t xml:space="preserve"> de auditoría interna </w:t>
      </w:r>
      <w:r w:rsidRPr="00F95229">
        <w:rPr>
          <w:rFonts w:ascii="Arial" w:hAnsi="Arial" w:cs="Arial"/>
          <w:sz w:val="22"/>
          <w:szCs w:val="22"/>
        </w:rPr>
        <w:t xml:space="preserve">debe contar con un presupuesto adecuado y aprobado anualmente por el </w:t>
      </w:r>
      <w:r w:rsidR="009C7137">
        <w:rPr>
          <w:rFonts w:ascii="Arial" w:hAnsi="Arial" w:cs="Arial"/>
          <w:sz w:val="22"/>
          <w:szCs w:val="22"/>
        </w:rPr>
        <w:t>Jefe de Servicio</w:t>
      </w:r>
      <w:r w:rsidRPr="00F95229">
        <w:rPr>
          <w:rFonts w:ascii="Arial" w:hAnsi="Arial" w:cs="Arial"/>
          <w:sz w:val="22"/>
          <w:szCs w:val="22"/>
        </w:rPr>
        <w:t>.</w:t>
      </w:r>
    </w:p>
    <w:p w14:paraId="4C235532" w14:textId="59A03D85" w:rsidR="00F95229" w:rsidRPr="00F95229" w:rsidRDefault="00F95229" w:rsidP="00802804">
      <w:pPr>
        <w:pStyle w:val="NormalWeb"/>
        <w:numPr>
          <w:ilvl w:val="0"/>
          <w:numId w:val="15"/>
        </w:numPr>
        <w:tabs>
          <w:tab w:val="clear" w:pos="720"/>
        </w:tabs>
        <w:ind w:left="426"/>
        <w:jc w:val="both"/>
        <w:rPr>
          <w:rFonts w:ascii="Arial" w:hAnsi="Arial" w:cs="Arial"/>
          <w:sz w:val="22"/>
          <w:szCs w:val="22"/>
        </w:rPr>
      </w:pPr>
      <w:r w:rsidRPr="00F95229">
        <w:rPr>
          <w:rFonts w:ascii="Arial" w:hAnsi="Arial" w:cs="Arial"/>
          <w:sz w:val="22"/>
          <w:szCs w:val="22"/>
        </w:rPr>
        <w:t>Los recursos financieros se asignarán en función del plan</w:t>
      </w:r>
      <w:r w:rsidR="008A32D2">
        <w:rPr>
          <w:rFonts w:ascii="Arial" w:hAnsi="Arial" w:cs="Arial"/>
          <w:sz w:val="22"/>
          <w:szCs w:val="22"/>
        </w:rPr>
        <w:t xml:space="preserve"> </w:t>
      </w:r>
      <w:r w:rsidR="00C42D24">
        <w:rPr>
          <w:rFonts w:ascii="Arial" w:hAnsi="Arial" w:cs="Arial"/>
          <w:sz w:val="22"/>
          <w:szCs w:val="22"/>
        </w:rPr>
        <w:t>anual y del plan</w:t>
      </w:r>
      <w:r w:rsidRPr="00F95229">
        <w:rPr>
          <w:rFonts w:ascii="Arial" w:hAnsi="Arial" w:cs="Arial"/>
          <w:sz w:val="22"/>
          <w:szCs w:val="22"/>
        </w:rPr>
        <w:t xml:space="preserve"> estratégico de auditoría interna.</w:t>
      </w:r>
    </w:p>
    <w:p w14:paraId="02883FFA" w14:textId="77777777" w:rsidR="00F95229" w:rsidRDefault="00F95229" w:rsidP="00802804">
      <w:pPr>
        <w:pStyle w:val="NormalWeb"/>
        <w:numPr>
          <w:ilvl w:val="0"/>
          <w:numId w:val="15"/>
        </w:numPr>
        <w:tabs>
          <w:tab w:val="clear" w:pos="720"/>
        </w:tabs>
        <w:ind w:left="426"/>
        <w:jc w:val="both"/>
        <w:rPr>
          <w:rFonts w:ascii="Arial" w:hAnsi="Arial" w:cs="Arial"/>
          <w:sz w:val="22"/>
          <w:szCs w:val="22"/>
        </w:rPr>
      </w:pPr>
      <w:r w:rsidRPr="00F95229">
        <w:rPr>
          <w:rFonts w:ascii="Arial" w:hAnsi="Arial" w:cs="Arial"/>
          <w:sz w:val="22"/>
          <w:szCs w:val="22"/>
        </w:rPr>
        <w:t>Se debe garantizar la transparencia y rendición de cuentas en el uso del presupuesto.</w:t>
      </w:r>
    </w:p>
    <w:p w14:paraId="400B0102" w14:textId="1FAC2D6C" w:rsidR="00F95229" w:rsidRPr="00F95229" w:rsidRDefault="00961246" w:rsidP="00802804">
      <w:pPr>
        <w:pStyle w:val="NormalWeb"/>
        <w:jc w:val="both"/>
        <w:rPr>
          <w:rFonts w:ascii="Arial" w:hAnsi="Arial" w:cs="Arial"/>
          <w:sz w:val="22"/>
          <w:szCs w:val="22"/>
        </w:rPr>
      </w:pPr>
      <w:r>
        <w:rPr>
          <w:rFonts w:ascii="Arial" w:hAnsi="Arial" w:cs="Arial"/>
          <w:b/>
          <w:bCs/>
          <w:sz w:val="22"/>
          <w:szCs w:val="22"/>
        </w:rPr>
        <w:t xml:space="preserve">b. </w:t>
      </w:r>
      <w:r w:rsidR="00F95229" w:rsidRPr="00F95229">
        <w:rPr>
          <w:rFonts w:ascii="Arial" w:hAnsi="Arial" w:cs="Arial"/>
          <w:b/>
          <w:bCs/>
          <w:sz w:val="22"/>
          <w:szCs w:val="22"/>
        </w:rPr>
        <w:t>Gestión de los Recursos Humanos</w:t>
      </w:r>
      <w:r w:rsidR="00F95229" w:rsidRPr="00F95229">
        <w:rPr>
          <w:rFonts w:ascii="Arial" w:hAnsi="Arial" w:cs="Arial"/>
          <w:sz w:val="22"/>
          <w:szCs w:val="22"/>
        </w:rPr>
        <w:t xml:space="preserve"> </w:t>
      </w:r>
    </w:p>
    <w:p w14:paraId="0132837F" w14:textId="77777777" w:rsidR="00F95229" w:rsidRPr="00F95229" w:rsidRDefault="00F95229" w:rsidP="00763569">
      <w:pPr>
        <w:pStyle w:val="NormalWeb"/>
        <w:numPr>
          <w:ilvl w:val="0"/>
          <w:numId w:val="16"/>
        </w:numPr>
        <w:tabs>
          <w:tab w:val="clear" w:pos="720"/>
        </w:tabs>
        <w:ind w:left="426" w:hanging="284"/>
        <w:jc w:val="both"/>
        <w:rPr>
          <w:rFonts w:ascii="Arial" w:hAnsi="Arial" w:cs="Arial"/>
          <w:sz w:val="22"/>
          <w:szCs w:val="22"/>
        </w:rPr>
      </w:pPr>
      <w:r w:rsidRPr="00F95229">
        <w:rPr>
          <w:rFonts w:ascii="Arial" w:hAnsi="Arial" w:cs="Arial"/>
          <w:sz w:val="22"/>
          <w:szCs w:val="22"/>
        </w:rPr>
        <w:t>El equipo de auditoría interna debe contar con personal con las competencias adecuadas.</w:t>
      </w:r>
    </w:p>
    <w:p w14:paraId="09EB5A7C" w14:textId="77777777" w:rsidR="00F95229" w:rsidRPr="00F95229" w:rsidRDefault="00F95229" w:rsidP="00763569">
      <w:pPr>
        <w:pStyle w:val="NormalWeb"/>
        <w:numPr>
          <w:ilvl w:val="0"/>
          <w:numId w:val="16"/>
        </w:numPr>
        <w:tabs>
          <w:tab w:val="clear" w:pos="720"/>
        </w:tabs>
        <w:ind w:left="426" w:hanging="284"/>
        <w:jc w:val="both"/>
        <w:rPr>
          <w:rFonts w:ascii="Arial" w:hAnsi="Arial" w:cs="Arial"/>
          <w:sz w:val="22"/>
          <w:szCs w:val="22"/>
        </w:rPr>
      </w:pPr>
      <w:r w:rsidRPr="00F95229">
        <w:rPr>
          <w:rFonts w:ascii="Arial" w:hAnsi="Arial" w:cs="Arial"/>
          <w:sz w:val="22"/>
          <w:szCs w:val="22"/>
        </w:rPr>
        <w:t>Se establecerá un plan de desarrollo profesional continuo.</w:t>
      </w:r>
    </w:p>
    <w:p w14:paraId="24FAF522" w14:textId="77777777" w:rsidR="00F95229" w:rsidRDefault="00F95229" w:rsidP="00763569">
      <w:pPr>
        <w:pStyle w:val="NormalWeb"/>
        <w:numPr>
          <w:ilvl w:val="0"/>
          <w:numId w:val="16"/>
        </w:numPr>
        <w:tabs>
          <w:tab w:val="clear" w:pos="720"/>
        </w:tabs>
        <w:ind w:left="426" w:hanging="284"/>
        <w:jc w:val="both"/>
        <w:rPr>
          <w:rFonts w:ascii="Arial" w:hAnsi="Arial" w:cs="Arial"/>
          <w:sz w:val="22"/>
          <w:szCs w:val="22"/>
        </w:rPr>
      </w:pPr>
      <w:r w:rsidRPr="00F95229">
        <w:rPr>
          <w:rFonts w:ascii="Arial" w:hAnsi="Arial" w:cs="Arial"/>
          <w:sz w:val="22"/>
          <w:szCs w:val="22"/>
        </w:rPr>
        <w:t>La selección del personal de auditoría debe garantizar la independencia y objetividad.</w:t>
      </w:r>
    </w:p>
    <w:p w14:paraId="1A574D0F" w14:textId="77777777" w:rsidR="00F1354C" w:rsidRDefault="00F1354C" w:rsidP="00F1354C">
      <w:pPr>
        <w:pStyle w:val="NormalWeb"/>
        <w:jc w:val="both"/>
        <w:rPr>
          <w:rFonts w:ascii="Arial" w:hAnsi="Arial" w:cs="Arial"/>
          <w:sz w:val="22"/>
          <w:szCs w:val="22"/>
        </w:rPr>
      </w:pPr>
    </w:p>
    <w:p w14:paraId="4A9ACD2A" w14:textId="03D12E6B" w:rsidR="00F95229" w:rsidRPr="00F95229" w:rsidRDefault="00961246" w:rsidP="00802804">
      <w:pPr>
        <w:pStyle w:val="NormalWeb"/>
        <w:jc w:val="both"/>
        <w:rPr>
          <w:rFonts w:ascii="Arial" w:hAnsi="Arial" w:cs="Arial"/>
          <w:sz w:val="22"/>
          <w:szCs w:val="22"/>
        </w:rPr>
      </w:pPr>
      <w:r>
        <w:rPr>
          <w:rFonts w:ascii="Arial" w:hAnsi="Arial" w:cs="Arial"/>
          <w:b/>
          <w:bCs/>
          <w:sz w:val="22"/>
          <w:szCs w:val="22"/>
        </w:rPr>
        <w:lastRenderedPageBreak/>
        <w:t xml:space="preserve">c. </w:t>
      </w:r>
      <w:r w:rsidR="00F95229" w:rsidRPr="00F95229">
        <w:rPr>
          <w:rFonts w:ascii="Arial" w:hAnsi="Arial" w:cs="Arial"/>
          <w:b/>
          <w:bCs/>
          <w:sz w:val="22"/>
          <w:szCs w:val="22"/>
        </w:rPr>
        <w:t>Recursos Tecnológicos</w:t>
      </w:r>
      <w:r w:rsidR="00F95229" w:rsidRPr="00F95229">
        <w:rPr>
          <w:rFonts w:ascii="Arial" w:hAnsi="Arial" w:cs="Arial"/>
          <w:sz w:val="22"/>
          <w:szCs w:val="22"/>
        </w:rPr>
        <w:t xml:space="preserve"> </w:t>
      </w:r>
    </w:p>
    <w:p w14:paraId="2FBDA21B" w14:textId="38B4C164" w:rsidR="00F95229" w:rsidRPr="00F95229" w:rsidRDefault="00F95229" w:rsidP="00802804">
      <w:pPr>
        <w:pStyle w:val="NormalWeb"/>
        <w:numPr>
          <w:ilvl w:val="0"/>
          <w:numId w:val="17"/>
        </w:numPr>
        <w:tabs>
          <w:tab w:val="clear" w:pos="720"/>
        </w:tabs>
        <w:ind w:left="567"/>
        <w:jc w:val="both"/>
        <w:rPr>
          <w:rFonts w:ascii="Arial" w:hAnsi="Arial" w:cs="Arial"/>
          <w:sz w:val="22"/>
          <w:szCs w:val="22"/>
        </w:rPr>
      </w:pPr>
      <w:r w:rsidRPr="00F95229">
        <w:rPr>
          <w:rFonts w:ascii="Arial" w:hAnsi="Arial" w:cs="Arial"/>
          <w:sz w:val="22"/>
          <w:szCs w:val="22"/>
        </w:rPr>
        <w:t xml:space="preserve">La </w:t>
      </w:r>
      <w:r w:rsidR="00596911">
        <w:rPr>
          <w:rFonts w:ascii="Arial" w:hAnsi="Arial" w:cs="Arial"/>
          <w:sz w:val="22"/>
          <w:szCs w:val="22"/>
        </w:rPr>
        <w:t xml:space="preserve">función de </w:t>
      </w:r>
      <w:r w:rsidRPr="00F95229">
        <w:rPr>
          <w:rFonts w:ascii="Arial" w:hAnsi="Arial" w:cs="Arial"/>
          <w:sz w:val="22"/>
          <w:szCs w:val="22"/>
        </w:rPr>
        <w:t>auditoría interna debe contar con tecnologías adecuadas para la planificación y ejecución de auditorías.</w:t>
      </w:r>
    </w:p>
    <w:p w14:paraId="1900BFE0" w14:textId="77777777" w:rsidR="00F95229" w:rsidRPr="00F95229" w:rsidRDefault="00F95229" w:rsidP="00802804">
      <w:pPr>
        <w:pStyle w:val="NormalWeb"/>
        <w:numPr>
          <w:ilvl w:val="0"/>
          <w:numId w:val="17"/>
        </w:numPr>
        <w:tabs>
          <w:tab w:val="clear" w:pos="720"/>
        </w:tabs>
        <w:ind w:left="567"/>
        <w:jc w:val="both"/>
        <w:rPr>
          <w:rFonts w:ascii="Arial" w:hAnsi="Arial" w:cs="Arial"/>
          <w:sz w:val="22"/>
          <w:szCs w:val="22"/>
        </w:rPr>
      </w:pPr>
      <w:r w:rsidRPr="00F95229">
        <w:rPr>
          <w:rFonts w:ascii="Arial" w:hAnsi="Arial" w:cs="Arial"/>
          <w:sz w:val="22"/>
          <w:szCs w:val="22"/>
        </w:rPr>
        <w:t>Se debe garantizar la seguridad de la información utilizada en los procesos de auditoría.</w:t>
      </w:r>
    </w:p>
    <w:p w14:paraId="4CCDB497" w14:textId="77777777" w:rsidR="00F95229" w:rsidRDefault="00F95229" w:rsidP="00802804">
      <w:pPr>
        <w:pStyle w:val="NormalWeb"/>
        <w:numPr>
          <w:ilvl w:val="0"/>
          <w:numId w:val="17"/>
        </w:numPr>
        <w:tabs>
          <w:tab w:val="clear" w:pos="720"/>
        </w:tabs>
        <w:ind w:left="567"/>
        <w:jc w:val="both"/>
        <w:rPr>
          <w:rFonts w:ascii="Arial" w:hAnsi="Arial" w:cs="Arial"/>
          <w:sz w:val="22"/>
          <w:szCs w:val="22"/>
        </w:rPr>
      </w:pPr>
      <w:r w:rsidRPr="005F7858">
        <w:rPr>
          <w:rFonts w:ascii="Arial" w:hAnsi="Arial" w:cs="Arial"/>
          <w:sz w:val="22"/>
          <w:szCs w:val="22"/>
        </w:rPr>
        <w:t>Se fomentará la automatización de procesos para mejorar la eficiencia y calidad.</w:t>
      </w:r>
    </w:p>
    <w:p w14:paraId="6BD3F479" w14:textId="4B93C536" w:rsidR="002506C6" w:rsidRPr="005F7858" w:rsidRDefault="002506C6" w:rsidP="002506C6">
      <w:pPr>
        <w:spacing w:before="100" w:beforeAutospacing="1" w:after="100" w:afterAutospacing="1" w:line="240" w:lineRule="auto"/>
        <w:jc w:val="both"/>
        <w:outlineLvl w:val="1"/>
        <w:rPr>
          <w:rFonts w:ascii="Arial" w:eastAsia="Times New Roman" w:hAnsi="Arial" w:cs="Arial"/>
          <w:b/>
          <w:bCs/>
          <w:lang w:eastAsia="es-CL"/>
        </w:rPr>
      </w:pPr>
      <w:r w:rsidRPr="005F7858">
        <w:rPr>
          <w:rFonts w:ascii="Arial" w:eastAsia="Times New Roman" w:hAnsi="Arial" w:cs="Arial"/>
          <w:b/>
          <w:bCs/>
          <w:lang w:eastAsia="es-CL"/>
        </w:rPr>
        <w:t>d. Aprobación y Actualización</w:t>
      </w:r>
    </w:p>
    <w:p w14:paraId="1093F7D6" w14:textId="77777777" w:rsidR="00681B48" w:rsidRDefault="00681B48" w:rsidP="00763569">
      <w:pPr>
        <w:pStyle w:val="NormalWeb"/>
        <w:numPr>
          <w:ilvl w:val="0"/>
          <w:numId w:val="23"/>
        </w:numPr>
        <w:spacing w:before="0" w:beforeAutospacing="0" w:after="0" w:afterAutospacing="0"/>
        <w:ind w:left="567"/>
        <w:jc w:val="both"/>
        <w:rPr>
          <w:rFonts w:ascii="Arial" w:hAnsi="Arial" w:cs="Arial"/>
          <w:sz w:val="22"/>
          <w:szCs w:val="22"/>
        </w:rPr>
      </w:pPr>
      <w:bookmarkStart w:id="3" w:name="_Hlk191880986"/>
      <w:r w:rsidRPr="005F7858">
        <w:rPr>
          <w:rFonts w:ascii="Arial" w:hAnsi="Arial" w:cs="Arial"/>
          <w:sz w:val="22"/>
          <w:szCs w:val="22"/>
        </w:rPr>
        <w:t xml:space="preserve">Esta política es aprobada por el </w:t>
      </w:r>
      <w:r w:rsidRPr="005F7858">
        <w:rPr>
          <w:rStyle w:val="Strong"/>
          <w:rFonts w:ascii="Arial" w:hAnsi="Arial" w:cs="Arial"/>
          <w:b w:val="0"/>
          <w:bCs w:val="0"/>
          <w:sz w:val="22"/>
          <w:szCs w:val="22"/>
        </w:rPr>
        <w:t>Jefe de Servicio</w:t>
      </w:r>
      <w:r w:rsidRPr="005F7858">
        <w:rPr>
          <w:rFonts w:ascii="Arial" w:hAnsi="Arial" w:cs="Arial"/>
          <w:sz w:val="22"/>
          <w:szCs w:val="22"/>
        </w:rPr>
        <w:t xml:space="preserve"> y será revisada periódicamente, al menos una vez al año o cuando se presenten cambios significativos en la organización o en las normativas aplicables.</w:t>
      </w:r>
    </w:p>
    <w:p w14:paraId="02D7EEE6" w14:textId="77777777" w:rsidR="002716C9" w:rsidRDefault="002716C9" w:rsidP="00763569">
      <w:pPr>
        <w:pStyle w:val="NormalWeb"/>
        <w:spacing w:before="0" w:beforeAutospacing="0" w:after="0" w:afterAutospacing="0"/>
        <w:ind w:left="567" w:hanging="360"/>
        <w:jc w:val="both"/>
        <w:rPr>
          <w:rFonts w:ascii="Arial" w:hAnsi="Arial" w:cs="Arial"/>
          <w:sz w:val="22"/>
          <w:szCs w:val="22"/>
        </w:rPr>
      </w:pPr>
    </w:p>
    <w:p w14:paraId="17978970" w14:textId="55BC04B1" w:rsidR="00681B48" w:rsidRDefault="00681B48" w:rsidP="00763569">
      <w:pPr>
        <w:pStyle w:val="NormalWeb"/>
        <w:numPr>
          <w:ilvl w:val="0"/>
          <w:numId w:val="23"/>
        </w:numPr>
        <w:spacing w:before="0" w:beforeAutospacing="0" w:after="0" w:afterAutospacing="0"/>
        <w:ind w:left="567"/>
        <w:jc w:val="both"/>
        <w:rPr>
          <w:rFonts w:ascii="Arial" w:hAnsi="Arial" w:cs="Arial"/>
          <w:b/>
          <w:bCs/>
          <w:sz w:val="22"/>
          <w:szCs w:val="22"/>
        </w:rPr>
      </w:pPr>
      <w:r w:rsidRPr="005F7858">
        <w:rPr>
          <w:rFonts w:ascii="Arial" w:hAnsi="Arial" w:cs="Arial"/>
          <w:sz w:val="22"/>
          <w:szCs w:val="22"/>
        </w:rPr>
        <w:t xml:space="preserve">El </w:t>
      </w:r>
      <w:r w:rsidRPr="005F7858">
        <w:rPr>
          <w:rStyle w:val="Strong"/>
          <w:rFonts w:ascii="Arial" w:hAnsi="Arial" w:cs="Arial"/>
          <w:b w:val="0"/>
          <w:bCs w:val="0"/>
          <w:sz w:val="22"/>
          <w:szCs w:val="22"/>
        </w:rPr>
        <w:t>Jefe de Auditoría</w:t>
      </w:r>
      <w:r w:rsidRPr="005F7858">
        <w:rPr>
          <w:rFonts w:ascii="Arial" w:hAnsi="Arial" w:cs="Arial"/>
          <w:sz w:val="22"/>
          <w:szCs w:val="22"/>
        </w:rPr>
        <w:t xml:space="preserve"> será responsable de su revisión y actualización, garantizando su alineación continua con las </w:t>
      </w:r>
      <w:r w:rsidRPr="005F7858">
        <w:rPr>
          <w:rStyle w:val="Strong"/>
          <w:rFonts w:ascii="Arial" w:hAnsi="Arial" w:cs="Arial"/>
          <w:b w:val="0"/>
          <w:bCs w:val="0"/>
          <w:sz w:val="22"/>
          <w:szCs w:val="22"/>
        </w:rPr>
        <w:t>Normas Globales de Auditoría Interna</w:t>
      </w:r>
      <w:r w:rsidRPr="005F7858">
        <w:rPr>
          <w:rFonts w:ascii="Arial" w:hAnsi="Arial" w:cs="Arial"/>
          <w:sz w:val="22"/>
          <w:szCs w:val="22"/>
        </w:rPr>
        <w:t xml:space="preserve"> y los lineamientos establecidos por</w:t>
      </w:r>
      <w:r w:rsidR="000F11E1">
        <w:rPr>
          <w:rFonts w:ascii="Arial" w:hAnsi="Arial" w:cs="Arial"/>
          <w:sz w:val="22"/>
          <w:szCs w:val="22"/>
        </w:rPr>
        <w:t xml:space="preserve"> el </w:t>
      </w:r>
      <w:r w:rsidR="000F11E1" w:rsidRPr="000F11E1">
        <w:rPr>
          <w:rFonts w:ascii="Arial" w:hAnsi="Arial" w:cs="Arial"/>
          <w:sz w:val="22"/>
          <w:szCs w:val="22"/>
        </w:rPr>
        <w:t>SAIG</w:t>
      </w:r>
      <w:r w:rsidRPr="005F7858">
        <w:rPr>
          <w:rFonts w:ascii="Arial" w:hAnsi="Arial" w:cs="Arial"/>
          <w:b/>
          <w:bCs/>
          <w:sz w:val="22"/>
          <w:szCs w:val="22"/>
        </w:rPr>
        <w:t>.</w:t>
      </w:r>
    </w:p>
    <w:p w14:paraId="05420139" w14:textId="77777777" w:rsidR="00A90045" w:rsidRDefault="00A90045" w:rsidP="00A90045">
      <w:pPr>
        <w:pStyle w:val="ListParagraph"/>
        <w:rPr>
          <w:rFonts w:ascii="Arial" w:hAnsi="Arial" w:cs="Arial"/>
          <w:b/>
          <w:bCs/>
        </w:rPr>
      </w:pPr>
    </w:p>
    <w:p w14:paraId="7BD3D384" w14:textId="77777777" w:rsidR="00A90045" w:rsidRDefault="00A90045" w:rsidP="00A90045">
      <w:pPr>
        <w:pStyle w:val="NormalWeb"/>
        <w:spacing w:before="0" w:beforeAutospacing="0" w:after="0" w:afterAutospacing="0"/>
        <w:jc w:val="both"/>
        <w:rPr>
          <w:rFonts w:ascii="Arial" w:hAnsi="Arial" w:cs="Arial"/>
          <w:b/>
          <w:bCs/>
        </w:rPr>
      </w:pPr>
      <w:r w:rsidRPr="00A90045">
        <w:rPr>
          <w:rFonts w:ascii="Arial" w:hAnsi="Arial" w:cs="Arial"/>
          <w:b/>
          <w:bCs/>
        </w:rPr>
        <w:t>e. Evaluación de Suficiencia de Recursos</w:t>
      </w:r>
    </w:p>
    <w:p w14:paraId="5FA88F51" w14:textId="12B31907" w:rsidR="00A90045" w:rsidRDefault="00A90045" w:rsidP="00A90045">
      <w:pPr>
        <w:pStyle w:val="NormalWeb"/>
        <w:spacing w:before="0" w:beforeAutospacing="0" w:after="0" w:afterAutospacing="0"/>
        <w:jc w:val="both"/>
        <w:rPr>
          <w:rFonts w:ascii="Arial" w:hAnsi="Arial" w:cs="Arial"/>
        </w:rPr>
      </w:pPr>
      <w:r w:rsidRPr="00A90045">
        <w:rPr>
          <w:rFonts w:ascii="Arial" w:hAnsi="Arial" w:cs="Arial"/>
        </w:rPr>
        <w:br/>
        <w:t>• El Jefe de Auditoría deberá realizar una evaluación anual de suficiencia de recursos en base a los requerimientos del mandato de auditoría interna y del plan anual de auditoría, considerando los riesgos institucionales y los objetivos estratégicos.</w:t>
      </w:r>
      <w:r w:rsidRPr="00A90045">
        <w:rPr>
          <w:rFonts w:ascii="Arial" w:hAnsi="Arial" w:cs="Arial"/>
        </w:rPr>
        <w:br/>
        <w:t>• Cuando se identifiquen limitaciones que impidan cumplir razonablemente con el mandato o el plan de auditoría, el Jefe de Auditoría deberá:</w:t>
      </w:r>
    </w:p>
    <w:p w14:paraId="7E40A31F" w14:textId="77777777" w:rsidR="00A90045" w:rsidRPr="00A90045" w:rsidRDefault="00A90045" w:rsidP="00A90045">
      <w:pPr>
        <w:pStyle w:val="NormalWeb"/>
        <w:spacing w:before="0" w:beforeAutospacing="0" w:after="0" w:afterAutospacing="0"/>
        <w:jc w:val="both"/>
        <w:rPr>
          <w:rFonts w:ascii="Arial" w:hAnsi="Arial" w:cs="Arial"/>
        </w:rPr>
      </w:pPr>
    </w:p>
    <w:p w14:paraId="608EFAE7" w14:textId="4CEAC862" w:rsidR="00A90045" w:rsidRPr="00A90045" w:rsidRDefault="00A90045" w:rsidP="00A90045">
      <w:pPr>
        <w:pStyle w:val="NormalWeb"/>
        <w:numPr>
          <w:ilvl w:val="0"/>
          <w:numId w:val="24"/>
        </w:numPr>
        <w:spacing w:before="0" w:beforeAutospacing="0" w:after="0" w:afterAutospacing="0"/>
        <w:jc w:val="both"/>
        <w:rPr>
          <w:rFonts w:ascii="Arial" w:hAnsi="Arial" w:cs="Arial"/>
        </w:rPr>
      </w:pPr>
      <w:r w:rsidRPr="00A90045">
        <w:rPr>
          <w:rFonts w:ascii="Arial" w:hAnsi="Arial" w:cs="Arial"/>
        </w:rPr>
        <w:t>Documentar el impacto de dicha insuficiencia</w:t>
      </w:r>
      <w:r>
        <w:rPr>
          <w:rFonts w:ascii="Arial" w:hAnsi="Arial" w:cs="Arial"/>
        </w:rPr>
        <w:t>.</w:t>
      </w:r>
    </w:p>
    <w:p w14:paraId="683C6002" w14:textId="7DE93CE8" w:rsidR="00A90045" w:rsidRPr="00A90045" w:rsidRDefault="00A90045" w:rsidP="00A90045">
      <w:pPr>
        <w:pStyle w:val="NormalWeb"/>
        <w:numPr>
          <w:ilvl w:val="0"/>
          <w:numId w:val="24"/>
        </w:numPr>
        <w:spacing w:before="0" w:beforeAutospacing="0" w:after="0" w:afterAutospacing="0"/>
        <w:jc w:val="both"/>
        <w:rPr>
          <w:rFonts w:ascii="Arial" w:hAnsi="Arial" w:cs="Arial"/>
        </w:rPr>
      </w:pPr>
      <w:r w:rsidRPr="00A90045">
        <w:rPr>
          <w:rFonts w:ascii="Arial" w:hAnsi="Arial" w:cs="Arial"/>
        </w:rPr>
        <w:t>Presentar un informe técnico al Jefe de Servicio</w:t>
      </w:r>
      <w:r>
        <w:rPr>
          <w:rFonts w:ascii="Arial" w:hAnsi="Arial" w:cs="Arial"/>
        </w:rPr>
        <w:t>.</w:t>
      </w:r>
    </w:p>
    <w:p w14:paraId="59FAFA74" w14:textId="77777777" w:rsidR="00A90045" w:rsidRDefault="00A90045" w:rsidP="00A90045">
      <w:pPr>
        <w:pStyle w:val="NormalWeb"/>
        <w:numPr>
          <w:ilvl w:val="0"/>
          <w:numId w:val="24"/>
        </w:numPr>
        <w:spacing w:before="0" w:beforeAutospacing="0" w:after="0" w:afterAutospacing="0"/>
        <w:jc w:val="both"/>
        <w:rPr>
          <w:rFonts w:ascii="Arial" w:hAnsi="Arial" w:cs="Arial"/>
        </w:rPr>
      </w:pPr>
      <w:r w:rsidRPr="00A90045">
        <w:rPr>
          <w:rFonts w:ascii="Arial" w:hAnsi="Arial" w:cs="Arial"/>
        </w:rPr>
        <w:t>Proponer una estrategia de abordaje que incluya escenarios de priorización,</w:t>
      </w:r>
      <w:r>
        <w:rPr>
          <w:rFonts w:ascii="Arial" w:hAnsi="Arial" w:cs="Arial"/>
        </w:rPr>
        <w:t xml:space="preserve"> </w:t>
      </w:r>
      <w:r w:rsidRPr="00A90045">
        <w:rPr>
          <w:rFonts w:ascii="Arial" w:hAnsi="Arial" w:cs="Arial"/>
        </w:rPr>
        <w:t>necesidades de recursos adicionales, o ajustes al plan.</w:t>
      </w:r>
    </w:p>
    <w:p w14:paraId="1CFB7510" w14:textId="77777777" w:rsidR="00A90045" w:rsidRDefault="00A90045" w:rsidP="00A90045">
      <w:pPr>
        <w:pStyle w:val="NormalWeb"/>
        <w:numPr>
          <w:ilvl w:val="0"/>
          <w:numId w:val="24"/>
        </w:numPr>
        <w:spacing w:before="0" w:beforeAutospacing="0" w:after="0" w:afterAutospacing="0"/>
        <w:jc w:val="both"/>
        <w:rPr>
          <w:rFonts w:ascii="Arial" w:hAnsi="Arial" w:cs="Arial"/>
        </w:rPr>
      </w:pPr>
      <w:r w:rsidRPr="00A90045">
        <w:rPr>
          <w:rFonts w:ascii="Arial" w:hAnsi="Arial" w:cs="Arial"/>
        </w:rPr>
        <w:t>La función de auditoría debe mantener trazabilidad de estas evaluaciones, para efectos de aseguramiento de calidad y revisiones externas conforme a las NOGAI.</w:t>
      </w:r>
    </w:p>
    <w:p w14:paraId="6F3C22BC" w14:textId="07051F0F" w:rsidR="00A90045" w:rsidRPr="00A90045" w:rsidRDefault="00F47D9B" w:rsidP="00A90045">
      <w:pPr>
        <w:pStyle w:val="NormalWeb"/>
        <w:numPr>
          <w:ilvl w:val="0"/>
          <w:numId w:val="24"/>
        </w:numPr>
        <w:spacing w:before="0" w:beforeAutospacing="0" w:after="0" w:afterAutospacing="0"/>
        <w:jc w:val="both"/>
        <w:rPr>
          <w:rFonts w:ascii="Arial" w:hAnsi="Arial" w:cs="Arial"/>
        </w:rPr>
      </w:pPr>
      <w:r>
        <w:rPr>
          <w:rFonts w:ascii="Arial" w:hAnsi="Arial" w:cs="Arial"/>
        </w:rPr>
        <w:t>E</w:t>
      </w:r>
      <w:r w:rsidR="00A90045" w:rsidRPr="00A90045">
        <w:rPr>
          <w:rFonts w:ascii="Arial" w:hAnsi="Arial" w:cs="Arial"/>
        </w:rPr>
        <w:t xml:space="preserve">l Jefe de Auditoría igualmente deberá cumplir con los requisitos de evaluación, gestión y reporte establecidos por las </w:t>
      </w:r>
      <w:r>
        <w:rPr>
          <w:rFonts w:ascii="Arial" w:hAnsi="Arial" w:cs="Arial"/>
        </w:rPr>
        <w:t xml:space="preserve">NOGAI </w:t>
      </w:r>
      <w:r w:rsidR="00A90045" w:rsidRPr="00A90045">
        <w:rPr>
          <w:rFonts w:ascii="Arial" w:hAnsi="Arial" w:cs="Arial"/>
        </w:rPr>
        <w:t xml:space="preserve"> y documentar cualquier restricción significativa.</w:t>
      </w:r>
    </w:p>
    <w:p w14:paraId="231F5D10"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4ADEEBA5"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2DF7FD3F"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64F4C20B"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606086A7"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40D6DBFE"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4E8B35AA" w14:textId="77777777" w:rsidR="00A90045" w:rsidRDefault="00A90045" w:rsidP="00A90045">
      <w:pPr>
        <w:pStyle w:val="NormalWeb"/>
        <w:spacing w:before="0" w:beforeAutospacing="0" w:after="0" w:afterAutospacing="0"/>
        <w:ind w:left="567"/>
        <w:jc w:val="both"/>
        <w:rPr>
          <w:rFonts w:ascii="Arial" w:hAnsi="Arial" w:cs="Arial"/>
          <w:sz w:val="22"/>
          <w:szCs w:val="22"/>
        </w:rPr>
      </w:pPr>
    </w:p>
    <w:p w14:paraId="0241228C" w14:textId="77777777" w:rsidR="00F47D9B" w:rsidRDefault="00F47D9B" w:rsidP="00A90045">
      <w:pPr>
        <w:pStyle w:val="NormalWeb"/>
        <w:spacing w:before="0" w:beforeAutospacing="0" w:after="0" w:afterAutospacing="0"/>
        <w:ind w:left="567"/>
        <w:jc w:val="both"/>
        <w:rPr>
          <w:rFonts w:ascii="Arial" w:hAnsi="Arial" w:cs="Arial"/>
          <w:sz w:val="22"/>
          <w:szCs w:val="22"/>
        </w:rPr>
      </w:pPr>
    </w:p>
    <w:p w14:paraId="39E6BCED" w14:textId="77777777" w:rsidR="00A90045" w:rsidRPr="00A90045" w:rsidRDefault="00A90045" w:rsidP="00A90045">
      <w:pPr>
        <w:pStyle w:val="NormalWeb"/>
        <w:spacing w:before="0" w:beforeAutospacing="0" w:after="0" w:afterAutospacing="0"/>
        <w:ind w:left="567"/>
        <w:jc w:val="both"/>
        <w:rPr>
          <w:rFonts w:ascii="Arial" w:hAnsi="Arial" w:cs="Arial"/>
          <w:sz w:val="22"/>
          <w:szCs w:val="22"/>
        </w:rPr>
      </w:pPr>
    </w:p>
    <w:bookmarkEnd w:id="3"/>
    <w:p w14:paraId="3BBBAA83" w14:textId="77777777" w:rsidR="00456480" w:rsidRPr="005F7858" w:rsidRDefault="00456480" w:rsidP="00456480">
      <w:pPr>
        <w:spacing w:after="0"/>
        <w:jc w:val="both"/>
        <w:rPr>
          <w:rFonts w:ascii="Arial" w:eastAsia="Calibri" w:hAnsi="Arial" w:cs="Arial"/>
          <w:b/>
        </w:rPr>
      </w:pPr>
      <w:r w:rsidRPr="005F7858">
        <w:rPr>
          <w:rFonts w:ascii="Arial" w:eastAsia="Calibri" w:hAnsi="Arial" w:cs="Arial"/>
          <w:b/>
        </w:rPr>
        <w:lastRenderedPageBreak/>
        <w:t>5. REGISTRO</w:t>
      </w:r>
    </w:p>
    <w:p w14:paraId="29892501" w14:textId="77777777" w:rsidR="00456480" w:rsidRPr="005F7858" w:rsidRDefault="00456480" w:rsidP="00456480">
      <w:pPr>
        <w:spacing w:after="0"/>
        <w:jc w:val="both"/>
        <w:rPr>
          <w:rFonts w:ascii="Arial" w:eastAsia="Calibri" w:hAnsi="Arial" w:cs="Arial"/>
          <w:bCs/>
        </w:rPr>
      </w:pPr>
    </w:p>
    <w:p w14:paraId="7E8E72A7" w14:textId="77777777" w:rsidR="00D32D59" w:rsidRPr="005F7858" w:rsidRDefault="00D32D59" w:rsidP="00D32D59">
      <w:pPr>
        <w:spacing w:after="0"/>
        <w:jc w:val="both"/>
        <w:rPr>
          <w:rFonts w:ascii="Arial" w:eastAsia="Calibri" w:hAnsi="Arial" w:cs="Arial"/>
          <w:bCs/>
          <w:lang w:val="es-ES"/>
        </w:rPr>
      </w:pPr>
      <w:r w:rsidRPr="005F7858">
        <w:rPr>
          <w:rFonts w:ascii="Arial" w:eastAsia="Calibri" w:hAnsi="Arial" w:cs="Arial"/>
          <w:bCs/>
          <w:lang w:val="es-ES"/>
        </w:rPr>
        <w:t>Copia de la política aprobada y sus actualizaciones se almacenarán digitalmente durante un período mínimo de XX años. El sistema de almacenamiento garantizará un acceso seguro y restringido, disponible únicamente para el Jefe de Auditoría, los supervisores y terceros autorizados cuando sea necesario.</w:t>
      </w:r>
    </w:p>
    <w:p w14:paraId="39D1712C" w14:textId="77777777" w:rsidR="00D32D59" w:rsidRPr="005F7858" w:rsidRDefault="00D32D59" w:rsidP="00D32D59">
      <w:pPr>
        <w:spacing w:after="0"/>
        <w:jc w:val="both"/>
        <w:rPr>
          <w:rFonts w:ascii="Arial" w:eastAsia="Calibri" w:hAnsi="Arial" w:cs="Arial"/>
          <w:bCs/>
          <w:lang w:val="es-ES"/>
        </w:rPr>
      </w:pPr>
    </w:p>
    <w:p w14:paraId="32EF6C3E" w14:textId="77777777" w:rsidR="00D32D59" w:rsidRPr="005F7858" w:rsidRDefault="00D32D59" w:rsidP="00D32D59">
      <w:pPr>
        <w:spacing w:after="0"/>
        <w:jc w:val="both"/>
        <w:rPr>
          <w:rFonts w:ascii="Arial" w:eastAsia="Calibri" w:hAnsi="Arial" w:cs="Arial"/>
          <w:bCs/>
          <w:lang w:val="es-ES"/>
        </w:rPr>
      </w:pPr>
      <w:r w:rsidRPr="005F7858">
        <w:rPr>
          <w:rFonts w:ascii="Arial" w:eastAsia="Calibri" w:hAnsi="Arial" w:cs="Arial"/>
          <w:bCs/>
          <w:lang w:val="es-ES"/>
        </w:rPr>
        <w:t>En esta materia, es fundamental considerar la legislación y normativa, tanto general como específica, que regula la conservación, transferencia y eliminación de documentos en el Estado.</w:t>
      </w:r>
    </w:p>
    <w:p w14:paraId="388B1C22" w14:textId="77777777" w:rsidR="006D7452" w:rsidRPr="005F7858" w:rsidRDefault="006D7452" w:rsidP="00456480">
      <w:pPr>
        <w:spacing w:after="0"/>
        <w:jc w:val="both"/>
        <w:rPr>
          <w:rFonts w:ascii="Arial" w:eastAsia="Calibri" w:hAnsi="Arial" w:cs="Arial"/>
          <w:bCs/>
          <w:lang w:val="es-ES"/>
        </w:rPr>
      </w:pPr>
    </w:p>
    <w:p w14:paraId="74553CA5" w14:textId="77777777" w:rsidR="00456480" w:rsidRPr="005F7858" w:rsidRDefault="00456480" w:rsidP="00456480">
      <w:pPr>
        <w:spacing w:after="0"/>
        <w:jc w:val="both"/>
        <w:rPr>
          <w:rFonts w:ascii="Arial" w:eastAsia="Calibri" w:hAnsi="Arial" w:cs="Arial"/>
          <w:b/>
        </w:rPr>
      </w:pPr>
      <w:r w:rsidRPr="005F7858">
        <w:rPr>
          <w:rFonts w:ascii="Arial" w:eastAsia="Calibri" w:hAnsi="Arial" w:cs="Arial"/>
          <w:b/>
        </w:rPr>
        <w:t xml:space="preserve">6. LISTA DE DISTRIBUCIÓN </w:t>
      </w:r>
    </w:p>
    <w:p w14:paraId="05047537" w14:textId="77777777" w:rsidR="00456480" w:rsidRPr="005F7858" w:rsidRDefault="00456480" w:rsidP="00456480">
      <w:pPr>
        <w:spacing w:after="0"/>
        <w:jc w:val="both"/>
        <w:rPr>
          <w:rFonts w:ascii="Arial" w:eastAsia="Calibri" w:hAnsi="Arial" w:cs="Arial"/>
        </w:rPr>
      </w:pPr>
    </w:p>
    <w:p w14:paraId="1711686B" w14:textId="4B7245AD" w:rsidR="00456480" w:rsidRPr="005F7858" w:rsidRDefault="00456480" w:rsidP="00456480">
      <w:pPr>
        <w:spacing w:after="0"/>
        <w:jc w:val="both"/>
        <w:rPr>
          <w:rFonts w:ascii="Arial" w:eastAsia="Calibri" w:hAnsi="Arial" w:cs="Arial"/>
        </w:rPr>
      </w:pPr>
      <w:r w:rsidRPr="005F7858">
        <w:rPr>
          <w:rFonts w:ascii="Arial" w:eastAsia="Calibri" w:hAnsi="Arial" w:cs="Arial"/>
        </w:rPr>
        <w:t xml:space="preserve">La presente política será distribuida al Jefe de Servicio, publicada en la página web institucional y difundida en el Servicio y a terceras partes que deban estar en conocimiento, de acuerdo con lo establecido por el </w:t>
      </w:r>
      <w:r w:rsidR="000F11E1" w:rsidRPr="000F11E1">
        <w:rPr>
          <w:rFonts w:ascii="Arial" w:eastAsia="Calibri" w:hAnsi="Arial" w:cs="Arial"/>
        </w:rPr>
        <w:t>SAIG</w:t>
      </w:r>
      <w:r w:rsidRPr="005F7858">
        <w:rPr>
          <w:rFonts w:ascii="Arial" w:eastAsia="Calibri" w:hAnsi="Arial" w:cs="Arial"/>
        </w:rPr>
        <w:t>, la Contraloría General de la República y las normas pertinentes</w:t>
      </w:r>
    </w:p>
    <w:p w14:paraId="709525D3" w14:textId="61E59F81" w:rsidR="004C7209" w:rsidRPr="00456480" w:rsidRDefault="004C7209" w:rsidP="00456480">
      <w:pPr>
        <w:spacing w:before="100" w:beforeAutospacing="1" w:after="0" w:afterAutospacing="1" w:line="240" w:lineRule="auto"/>
        <w:jc w:val="both"/>
        <w:rPr>
          <w:rFonts w:ascii="Arial" w:eastAsia="Calibri" w:hAnsi="Arial" w:cs="Arial"/>
          <w:b/>
        </w:rPr>
      </w:pPr>
      <w:r w:rsidRPr="00456480">
        <w:rPr>
          <w:rFonts w:ascii="Arial" w:eastAsia="Calibri" w:hAnsi="Arial" w:cs="Arial"/>
          <w:b/>
        </w:rPr>
        <w:t>7. HISTORIAL DE REVISIONES</w:t>
      </w:r>
    </w:p>
    <w:tbl>
      <w:tblPr>
        <w:tblStyle w:val="TableGrid"/>
        <w:tblW w:w="0" w:type="auto"/>
        <w:tblLook w:val="04A0" w:firstRow="1" w:lastRow="0" w:firstColumn="1" w:lastColumn="0" w:noHBand="0" w:noVBand="1"/>
      </w:tblPr>
      <w:tblGrid>
        <w:gridCol w:w="1965"/>
        <w:gridCol w:w="938"/>
        <w:gridCol w:w="1345"/>
        <w:gridCol w:w="1843"/>
        <w:gridCol w:w="2737"/>
      </w:tblGrid>
      <w:tr w:rsidR="003F69D2" w14:paraId="0C2C736A" w14:textId="77777777" w:rsidTr="00E06F78">
        <w:tc>
          <w:tcPr>
            <w:tcW w:w="1965" w:type="dxa"/>
            <w:shd w:val="clear" w:color="auto" w:fill="0070C0"/>
            <w:vAlign w:val="center"/>
          </w:tcPr>
          <w:p w14:paraId="0E13B629" w14:textId="77777777" w:rsidR="003F69D2" w:rsidRDefault="003F69D2" w:rsidP="005416E8">
            <w:pPr>
              <w:contextualSpacing/>
              <w:jc w:val="center"/>
              <w:rPr>
                <w:rFonts w:ascii="Arial" w:eastAsia="Calibri" w:hAnsi="Arial" w:cs="Arial"/>
                <w:lang w:val="es-ES"/>
              </w:rPr>
            </w:pPr>
            <w:r w:rsidRPr="008B385E">
              <w:rPr>
                <w:rFonts w:ascii="Arial" w:eastAsia="Calibri" w:hAnsi="Arial" w:cs="Arial"/>
                <w:color w:val="FFFFFF" w:themeColor="background1"/>
                <w:lang w:val="es-ES"/>
              </w:rPr>
              <w:t>Antecedente</w:t>
            </w:r>
          </w:p>
        </w:tc>
        <w:tc>
          <w:tcPr>
            <w:tcW w:w="938" w:type="dxa"/>
            <w:shd w:val="clear" w:color="auto" w:fill="0070C0"/>
            <w:vAlign w:val="center"/>
          </w:tcPr>
          <w:p w14:paraId="25400A4E" w14:textId="77777777" w:rsidR="003F69D2" w:rsidRDefault="003F69D2" w:rsidP="005416E8">
            <w:pPr>
              <w:contextualSpacing/>
              <w:jc w:val="center"/>
              <w:rPr>
                <w:rFonts w:ascii="Arial" w:eastAsia="Calibri" w:hAnsi="Arial" w:cs="Arial"/>
                <w:lang w:val="es-ES"/>
              </w:rPr>
            </w:pPr>
            <w:r>
              <w:rPr>
                <w:rFonts w:ascii="Arial" w:eastAsia="Calibri" w:hAnsi="Arial" w:cs="Arial"/>
                <w:color w:val="FFFFFF" w:themeColor="background1"/>
                <w:lang w:val="es-ES"/>
              </w:rPr>
              <w:t>Edición</w:t>
            </w:r>
          </w:p>
        </w:tc>
        <w:tc>
          <w:tcPr>
            <w:tcW w:w="1345" w:type="dxa"/>
            <w:shd w:val="clear" w:color="auto" w:fill="0070C0"/>
            <w:vAlign w:val="center"/>
          </w:tcPr>
          <w:p w14:paraId="24D809C9" w14:textId="77777777" w:rsidR="003F69D2" w:rsidRDefault="003F69D2" w:rsidP="005416E8">
            <w:pPr>
              <w:contextualSpacing/>
              <w:jc w:val="center"/>
              <w:rPr>
                <w:rFonts w:ascii="Arial" w:eastAsia="Calibri" w:hAnsi="Arial" w:cs="Arial"/>
                <w:lang w:val="es-ES"/>
              </w:rPr>
            </w:pPr>
            <w:r w:rsidRPr="008B385E">
              <w:rPr>
                <w:rFonts w:ascii="Arial" w:eastAsia="Calibri" w:hAnsi="Arial" w:cs="Arial"/>
                <w:color w:val="FFFFFF" w:themeColor="background1"/>
                <w:lang w:val="es-ES"/>
              </w:rPr>
              <w:t>Fecha</w:t>
            </w:r>
          </w:p>
        </w:tc>
        <w:tc>
          <w:tcPr>
            <w:tcW w:w="1843" w:type="dxa"/>
            <w:shd w:val="clear" w:color="auto" w:fill="0070C0"/>
            <w:vAlign w:val="center"/>
          </w:tcPr>
          <w:p w14:paraId="0EFC2762" w14:textId="77777777" w:rsidR="003F69D2" w:rsidRDefault="003F69D2" w:rsidP="005416E8">
            <w:pPr>
              <w:contextualSpacing/>
              <w:jc w:val="center"/>
              <w:rPr>
                <w:rFonts w:ascii="Arial" w:eastAsia="Calibri" w:hAnsi="Arial" w:cs="Arial"/>
                <w:lang w:val="es-ES"/>
              </w:rPr>
            </w:pPr>
            <w:r>
              <w:rPr>
                <w:rFonts w:ascii="Arial" w:eastAsia="Calibri" w:hAnsi="Arial" w:cs="Arial"/>
                <w:color w:val="FFFFFF" w:themeColor="background1"/>
                <w:lang w:val="es-ES"/>
              </w:rPr>
              <w:t>Aprobación final</w:t>
            </w:r>
          </w:p>
        </w:tc>
        <w:tc>
          <w:tcPr>
            <w:tcW w:w="2737" w:type="dxa"/>
            <w:shd w:val="clear" w:color="auto" w:fill="0070C0"/>
            <w:vAlign w:val="center"/>
          </w:tcPr>
          <w:p w14:paraId="7A7F9963" w14:textId="77777777" w:rsidR="003F69D2" w:rsidRDefault="003F69D2" w:rsidP="005416E8">
            <w:pPr>
              <w:contextualSpacing/>
              <w:jc w:val="center"/>
              <w:rPr>
                <w:rFonts w:ascii="Arial" w:eastAsia="Calibri" w:hAnsi="Arial" w:cs="Arial"/>
                <w:lang w:val="es-ES"/>
              </w:rPr>
            </w:pPr>
            <w:r>
              <w:rPr>
                <w:rFonts w:ascii="Arial" w:eastAsia="Calibri" w:hAnsi="Arial" w:cs="Arial"/>
                <w:color w:val="FFFFFF" w:themeColor="background1"/>
                <w:lang w:val="es-ES"/>
              </w:rPr>
              <w:t>Descripción del cambio</w:t>
            </w:r>
          </w:p>
        </w:tc>
      </w:tr>
      <w:tr w:rsidR="003F69D2" w14:paraId="0FEA0316" w14:textId="77777777" w:rsidTr="005416E8">
        <w:tc>
          <w:tcPr>
            <w:tcW w:w="1965" w:type="dxa"/>
          </w:tcPr>
          <w:p w14:paraId="20545425" w14:textId="77777777" w:rsidR="003F69D2" w:rsidRDefault="003F69D2" w:rsidP="005416E8">
            <w:pPr>
              <w:contextualSpacing/>
              <w:jc w:val="both"/>
              <w:rPr>
                <w:rFonts w:ascii="Arial" w:eastAsia="Calibri" w:hAnsi="Arial" w:cs="Arial"/>
                <w:lang w:val="es-ES"/>
              </w:rPr>
            </w:pPr>
            <w:r>
              <w:rPr>
                <w:rFonts w:ascii="Arial" w:eastAsia="Calibri" w:hAnsi="Arial" w:cs="Arial"/>
                <w:lang w:val="es-ES"/>
              </w:rPr>
              <w:t>Emisión</w:t>
            </w:r>
          </w:p>
        </w:tc>
        <w:tc>
          <w:tcPr>
            <w:tcW w:w="938" w:type="dxa"/>
          </w:tcPr>
          <w:p w14:paraId="5E2CD07A" w14:textId="06F67A98" w:rsidR="003F69D2" w:rsidRDefault="003F69D2" w:rsidP="005416E8">
            <w:pPr>
              <w:contextualSpacing/>
              <w:jc w:val="center"/>
              <w:rPr>
                <w:rFonts w:ascii="Arial" w:eastAsia="Calibri" w:hAnsi="Arial" w:cs="Arial"/>
                <w:lang w:val="es-ES"/>
              </w:rPr>
            </w:pPr>
          </w:p>
        </w:tc>
        <w:tc>
          <w:tcPr>
            <w:tcW w:w="1345" w:type="dxa"/>
          </w:tcPr>
          <w:p w14:paraId="7846CBA2" w14:textId="7DAA3D16" w:rsidR="003F69D2" w:rsidRDefault="003F69D2" w:rsidP="005416E8">
            <w:pPr>
              <w:contextualSpacing/>
              <w:jc w:val="center"/>
              <w:rPr>
                <w:rFonts w:ascii="Arial" w:eastAsia="Calibri" w:hAnsi="Arial" w:cs="Arial"/>
                <w:lang w:val="es-ES"/>
              </w:rPr>
            </w:pPr>
          </w:p>
        </w:tc>
        <w:tc>
          <w:tcPr>
            <w:tcW w:w="1843" w:type="dxa"/>
          </w:tcPr>
          <w:p w14:paraId="4EFEF498" w14:textId="17359538" w:rsidR="003F69D2" w:rsidRDefault="003F69D2" w:rsidP="005416E8">
            <w:pPr>
              <w:contextualSpacing/>
              <w:jc w:val="center"/>
              <w:rPr>
                <w:rFonts w:ascii="Arial" w:eastAsia="Calibri" w:hAnsi="Arial" w:cs="Arial"/>
                <w:lang w:val="es-ES"/>
              </w:rPr>
            </w:pPr>
          </w:p>
        </w:tc>
        <w:tc>
          <w:tcPr>
            <w:tcW w:w="2737" w:type="dxa"/>
          </w:tcPr>
          <w:p w14:paraId="25FA570B" w14:textId="194F6DD7" w:rsidR="003F69D2" w:rsidRDefault="003F69D2" w:rsidP="005416E8">
            <w:pPr>
              <w:contextualSpacing/>
              <w:jc w:val="center"/>
              <w:rPr>
                <w:rFonts w:ascii="Arial" w:eastAsia="Calibri" w:hAnsi="Arial" w:cs="Arial"/>
                <w:lang w:val="es-ES"/>
              </w:rPr>
            </w:pPr>
          </w:p>
        </w:tc>
      </w:tr>
      <w:tr w:rsidR="003F69D2" w14:paraId="7FF99641" w14:textId="77777777" w:rsidTr="005416E8">
        <w:tc>
          <w:tcPr>
            <w:tcW w:w="1965" w:type="dxa"/>
          </w:tcPr>
          <w:p w14:paraId="1F851E6A" w14:textId="77777777" w:rsidR="003F69D2" w:rsidRDefault="003F69D2" w:rsidP="005416E8">
            <w:pPr>
              <w:contextualSpacing/>
              <w:jc w:val="both"/>
              <w:rPr>
                <w:rFonts w:ascii="Arial" w:eastAsia="Calibri" w:hAnsi="Arial" w:cs="Arial"/>
                <w:lang w:val="es-ES"/>
              </w:rPr>
            </w:pPr>
            <w:r>
              <w:rPr>
                <w:rFonts w:ascii="Arial" w:eastAsia="Calibri" w:hAnsi="Arial" w:cs="Arial"/>
                <w:lang w:val="es-ES"/>
              </w:rPr>
              <w:t xml:space="preserve">Primera revisión </w:t>
            </w:r>
          </w:p>
        </w:tc>
        <w:tc>
          <w:tcPr>
            <w:tcW w:w="938" w:type="dxa"/>
          </w:tcPr>
          <w:p w14:paraId="50EC7D8E" w14:textId="77777777" w:rsidR="003F69D2" w:rsidRDefault="003F69D2" w:rsidP="005416E8">
            <w:pPr>
              <w:contextualSpacing/>
              <w:jc w:val="both"/>
              <w:rPr>
                <w:rFonts w:ascii="Arial" w:eastAsia="Calibri" w:hAnsi="Arial" w:cs="Arial"/>
                <w:lang w:val="es-ES"/>
              </w:rPr>
            </w:pPr>
          </w:p>
        </w:tc>
        <w:tc>
          <w:tcPr>
            <w:tcW w:w="1345" w:type="dxa"/>
          </w:tcPr>
          <w:p w14:paraId="1B99A181" w14:textId="77777777" w:rsidR="003F69D2" w:rsidRDefault="003F69D2" w:rsidP="005416E8">
            <w:pPr>
              <w:contextualSpacing/>
              <w:jc w:val="both"/>
              <w:rPr>
                <w:rFonts w:ascii="Arial" w:eastAsia="Calibri" w:hAnsi="Arial" w:cs="Arial"/>
                <w:lang w:val="es-ES"/>
              </w:rPr>
            </w:pPr>
          </w:p>
        </w:tc>
        <w:tc>
          <w:tcPr>
            <w:tcW w:w="1843" w:type="dxa"/>
          </w:tcPr>
          <w:p w14:paraId="6FD5A16F" w14:textId="77777777" w:rsidR="003F69D2" w:rsidRDefault="003F69D2" w:rsidP="005416E8">
            <w:pPr>
              <w:contextualSpacing/>
              <w:jc w:val="both"/>
              <w:rPr>
                <w:rFonts w:ascii="Arial" w:eastAsia="Calibri" w:hAnsi="Arial" w:cs="Arial"/>
                <w:lang w:val="es-ES"/>
              </w:rPr>
            </w:pPr>
          </w:p>
        </w:tc>
        <w:tc>
          <w:tcPr>
            <w:tcW w:w="2737" w:type="dxa"/>
          </w:tcPr>
          <w:p w14:paraId="719F1BC7" w14:textId="77777777" w:rsidR="003F69D2" w:rsidRDefault="003F69D2" w:rsidP="005416E8">
            <w:pPr>
              <w:contextualSpacing/>
              <w:jc w:val="both"/>
              <w:rPr>
                <w:rFonts w:ascii="Arial" w:eastAsia="Calibri" w:hAnsi="Arial" w:cs="Arial"/>
                <w:lang w:val="es-ES"/>
              </w:rPr>
            </w:pPr>
          </w:p>
        </w:tc>
      </w:tr>
      <w:tr w:rsidR="003F69D2" w14:paraId="4A4760B3" w14:textId="77777777" w:rsidTr="005416E8">
        <w:tc>
          <w:tcPr>
            <w:tcW w:w="1965" w:type="dxa"/>
          </w:tcPr>
          <w:p w14:paraId="25062A49" w14:textId="77777777" w:rsidR="003F69D2" w:rsidRDefault="003F69D2" w:rsidP="005416E8">
            <w:pPr>
              <w:contextualSpacing/>
              <w:jc w:val="both"/>
              <w:rPr>
                <w:rFonts w:ascii="Arial" w:eastAsia="Calibri" w:hAnsi="Arial" w:cs="Arial"/>
                <w:lang w:val="es-ES"/>
              </w:rPr>
            </w:pPr>
            <w:r>
              <w:rPr>
                <w:rFonts w:ascii="Arial" w:eastAsia="Calibri" w:hAnsi="Arial" w:cs="Arial"/>
                <w:lang w:val="es-ES"/>
              </w:rPr>
              <w:t xml:space="preserve">Segunda revisión </w:t>
            </w:r>
          </w:p>
        </w:tc>
        <w:tc>
          <w:tcPr>
            <w:tcW w:w="938" w:type="dxa"/>
          </w:tcPr>
          <w:p w14:paraId="7890F0EF" w14:textId="77777777" w:rsidR="003F69D2" w:rsidRDefault="003F69D2" w:rsidP="005416E8">
            <w:pPr>
              <w:contextualSpacing/>
              <w:jc w:val="both"/>
              <w:rPr>
                <w:rFonts w:ascii="Arial" w:eastAsia="Calibri" w:hAnsi="Arial" w:cs="Arial"/>
                <w:lang w:val="es-ES"/>
              </w:rPr>
            </w:pPr>
          </w:p>
        </w:tc>
        <w:tc>
          <w:tcPr>
            <w:tcW w:w="1345" w:type="dxa"/>
          </w:tcPr>
          <w:p w14:paraId="6B77E66D" w14:textId="77777777" w:rsidR="003F69D2" w:rsidRDefault="003F69D2" w:rsidP="005416E8">
            <w:pPr>
              <w:contextualSpacing/>
              <w:jc w:val="both"/>
              <w:rPr>
                <w:rFonts w:ascii="Arial" w:eastAsia="Calibri" w:hAnsi="Arial" w:cs="Arial"/>
                <w:lang w:val="es-ES"/>
              </w:rPr>
            </w:pPr>
          </w:p>
        </w:tc>
        <w:tc>
          <w:tcPr>
            <w:tcW w:w="1843" w:type="dxa"/>
          </w:tcPr>
          <w:p w14:paraId="71CFC91F" w14:textId="77777777" w:rsidR="003F69D2" w:rsidRDefault="003F69D2" w:rsidP="005416E8">
            <w:pPr>
              <w:contextualSpacing/>
              <w:jc w:val="both"/>
              <w:rPr>
                <w:rFonts w:ascii="Arial" w:eastAsia="Calibri" w:hAnsi="Arial" w:cs="Arial"/>
                <w:lang w:val="es-ES"/>
              </w:rPr>
            </w:pPr>
          </w:p>
        </w:tc>
        <w:tc>
          <w:tcPr>
            <w:tcW w:w="2737" w:type="dxa"/>
          </w:tcPr>
          <w:p w14:paraId="4B63AF42" w14:textId="77777777" w:rsidR="003F69D2" w:rsidRDefault="003F69D2" w:rsidP="005416E8">
            <w:pPr>
              <w:contextualSpacing/>
              <w:jc w:val="both"/>
              <w:rPr>
                <w:rFonts w:ascii="Arial" w:eastAsia="Calibri" w:hAnsi="Arial" w:cs="Arial"/>
                <w:lang w:val="es-ES"/>
              </w:rPr>
            </w:pPr>
          </w:p>
        </w:tc>
      </w:tr>
      <w:tr w:rsidR="003F69D2" w14:paraId="57AA55B2" w14:textId="77777777" w:rsidTr="005416E8">
        <w:tc>
          <w:tcPr>
            <w:tcW w:w="1965" w:type="dxa"/>
          </w:tcPr>
          <w:p w14:paraId="2F55982F" w14:textId="77777777" w:rsidR="003F69D2" w:rsidRDefault="003F69D2" w:rsidP="005416E8">
            <w:pPr>
              <w:contextualSpacing/>
              <w:jc w:val="both"/>
              <w:rPr>
                <w:rFonts w:ascii="Arial" w:eastAsia="Calibri" w:hAnsi="Arial" w:cs="Arial"/>
                <w:lang w:val="es-ES"/>
              </w:rPr>
            </w:pPr>
            <w:r>
              <w:rPr>
                <w:rFonts w:ascii="Arial" w:eastAsia="Calibri" w:hAnsi="Arial" w:cs="Arial"/>
                <w:lang w:val="es-ES"/>
              </w:rPr>
              <w:t>Tercera revisión</w:t>
            </w:r>
          </w:p>
        </w:tc>
        <w:tc>
          <w:tcPr>
            <w:tcW w:w="938" w:type="dxa"/>
          </w:tcPr>
          <w:p w14:paraId="01BBFECC" w14:textId="77777777" w:rsidR="003F69D2" w:rsidRDefault="003F69D2" w:rsidP="005416E8">
            <w:pPr>
              <w:contextualSpacing/>
              <w:jc w:val="both"/>
              <w:rPr>
                <w:rFonts w:ascii="Arial" w:eastAsia="Calibri" w:hAnsi="Arial" w:cs="Arial"/>
                <w:lang w:val="es-ES"/>
              </w:rPr>
            </w:pPr>
          </w:p>
        </w:tc>
        <w:tc>
          <w:tcPr>
            <w:tcW w:w="1345" w:type="dxa"/>
          </w:tcPr>
          <w:p w14:paraId="242A82AC" w14:textId="77777777" w:rsidR="003F69D2" w:rsidRDefault="003F69D2" w:rsidP="005416E8">
            <w:pPr>
              <w:contextualSpacing/>
              <w:jc w:val="both"/>
              <w:rPr>
                <w:rFonts w:ascii="Arial" w:eastAsia="Calibri" w:hAnsi="Arial" w:cs="Arial"/>
                <w:lang w:val="es-ES"/>
              </w:rPr>
            </w:pPr>
          </w:p>
        </w:tc>
        <w:tc>
          <w:tcPr>
            <w:tcW w:w="1843" w:type="dxa"/>
          </w:tcPr>
          <w:p w14:paraId="0DE3BA8F" w14:textId="77777777" w:rsidR="003F69D2" w:rsidRDefault="003F69D2" w:rsidP="005416E8">
            <w:pPr>
              <w:contextualSpacing/>
              <w:jc w:val="both"/>
              <w:rPr>
                <w:rFonts w:ascii="Arial" w:eastAsia="Calibri" w:hAnsi="Arial" w:cs="Arial"/>
                <w:lang w:val="es-ES"/>
              </w:rPr>
            </w:pPr>
          </w:p>
        </w:tc>
        <w:tc>
          <w:tcPr>
            <w:tcW w:w="2737" w:type="dxa"/>
          </w:tcPr>
          <w:p w14:paraId="7478C1A9" w14:textId="77777777" w:rsidR="003F69D2" w:rsidRDefault="003F69D2" w:rsidP="005416E8">
            <w:pPr>
              <w:contextualSpacing/>
              <w:jc w:val="both"/>
              <w:rPr>
                <w:rFonts w:ascii="Arial" w:eastAsia="Calibri" w:hAnsi="Arial" w:cs="Arial"/>
                <w:lang w:val="es-ES"/>
              </w:rPr>
            </w:pPr>
          </w:p>
        </w:tc>
      </w:tr>
      <w:tr w:rsidR="003F69D2" w14:paraId="0857DFBE" w14:textId="77777777" w:rsidTr="005416E8">
        <w:tc>
          <w:tcPr>
            <w:tcW w:w="1965" w:type="dxa"/>
          </w:tcPr>
          <w:p w14:paraId="3CA67DAF" w14:textId="77777777" w:rsidR="003F69D2" w:rsidRDefault="003F69D2" w:rsidP="005416E8">
            <w:pPr>
              <w:contextualSpacing/>
              <w:jc w:val="both"/>
              <w:rPr>
                <w:rFonts w:ascii="Arial" w:eastAsia="Calibri" w:hAnsi="Arial" w:cs="Arial"/>
                <w:lang w:val="es-ES"/>
              </w:rPr>
            </w:pPr>
            <w:r>
              <w:rPr>
                <w:rFonts w:ascii="Arial" w:eastAsia="Calibri" w:hAnsi="Arial" w:cs="Arial"/>
                <w:lang w:val="es-ES"/>
              </w:rPr>
              <w:t>Cuarta revisión</w:t>
            </w:r>
          </w:p>
        </w:tc>
        <w:tc>
          <w:tcPr>
            <w:tcW w:w="938" w:type="dxa"/>
          </w:tcPr>
          <w:p w14:paraId="5A306B41" w14:textId="77777777" w:rsidR="003F69D2" w:rsidRDefault="003F69D2" w:rsidP="005416E8">
            <w:pPr>
              <w:contextualSpacing/>
              <w:jc w:val="both"/>
              <w:rPr>
                <w:rFonts w:ascii="Arial" w:eastAsia="Calibri" w:hAnsi="Arial" w:cs="Arial"/>
                <w:lang w:val="es-ES"/>
              </w:rPr>
            </w:pPr>
          </w:p>
        </w:tc>
        <w:tc>
          <w:tcPr>
            <w:tcW w:w="1345" w:type="dxa"/>
          </w:tcPr>
          <w:p w14:paraId="0E8F7DCC" w14:textId="77777777" w:rsidR="003F69D2" w:rsidRDefault="003F69D2" w:rsidP="005416E8">
            <w:pPr>
              <w:contextualSpacing/>
              <w:jc w:val="both"/>
              <w:rPr>
                <w:rFonts w:ascii="Arial" w:eastAsia="Calibri" w:hAnsi="Arial" w:cs="Arial"/>
                <w:lang w:val="es-ES"/>
              </w:rPr>
            </w:pPr>
          </w:p>
        </w:tc>
        <w:tc>
          <w:tcPr>
            <w:tcW w:w="1843" w:type="dxa"/>
          </w:tcPr>
          <w:p w14:paraId="31D9C524" w14:textId="77777777" w:rsidR="003F69D2" w:rsidRDefault="003F69D2" w:rsidP="005416E8">
            <w:pPr>
              <w:contextualSpacing/>
              <w:jc w:val="both"/>
              <w:rPr>
                <w:rFonts w:ascii="Arial" w:eastAsia="Calibri" w:hAnsi="Arial" w:cs="Arial"/>
                <w:lang w:val="es-ES"/>
              </w:rPr>
            </w:pPr>
          </w:p>
        </w:tc>
        <w:tc>
          <w:tcPr>
            <w:tcW w:w="2737" w:type="dxa"/>
          </w:tcPr>
          <w:p w14:paraId="0A6CBB3E" w14:textId="77777777" w:rsidR="003F69D2" w:rsidRDefault="003F69D2" w:rsidP="005416E8">
            <w:pPr>
              <w:contextualSpacing/>
              <w:jc w:val="both"/>
              <w:rPr>
                <w:rFonts w:ascii="Arial" w:eastAsia="Calibri" w:hAnsi="Arial" w:cs="Arial"/>
                <w:lang w:val="es-ES"/>
              </w:rPr>
            </w:pPr>
          </w:p>
        </w:tc>
      </w:tr>
    </w:tbl>
    <w:p w14:paraId="545D89F0" w14:textId="77777777" w:rsidR="004C7209" w:rsidRDefault="004C7209" w:rsidP="00451669">
      <w:pPr>
        <w:jc w:val="both"/>
        <w:rPr>
          <w:rFonts w:ascii="Arial" w:eastAsia="Calibri" w:hAnsi="Arial" w:cs="Arial"/>
        </w:rPr>
      </w:pPr>
    </w:p>
    <w:sectPr w:rsidR="004C7209">
      <w:headerReference w:type="even" r:id="rId7"/>
      <w:headerReference w:type="default" r:id="rId8"/>
      <w:footerReference w:type="even" r:id="rId9"/>
      <w:footerReference w:type="default" r:id="rId10"/>
      <w:headerReference w:type="first" r:id="rId11"/>
      <w:footerReference w:type="first" r:id="rId1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BF787" w14:textId="77777777" w:rsidR="006D7EE5" w:rsidRDefault="006D7EE5" w:rsidP="00451669">
      <w:pPr>
        <w:spacing w:after="0" w:line="240" w:lineRule="auto"/>
      </w:pPr>
      <w:r>
        <w:separator/>
      </w:r>
    </w:p>
  </w:endnote>
  <w:endnote w:type="continuationSeparator" w:id="0">
    <w:p w14:paraId="79744B61" w14:textId="77777777" w:rsidR="006D7EE5" w:rsidRDefault="006D7EE5" w:rsidP="004516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26B7E5" w14:textId="77777777" w:rsidR="00F0077E" w:rsidRDefault="00F007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es-ES"/>
      </w:rPr>
      <w:id w:val="1906265384"/>
      <w:docPartObj>
        <w:docPartGallery w:val="Page Numbers (Bottom of Page)"/>
        <w:docPartUnique/>
      </w:docPartObj>
    </w:sdtPr>
    <w:sdtEndPr/>
    <w:sdtContent>
      <w:p w14:paraId="74451643" w14:textId="77D4DF3D" w:rsidR="00451669" w:rsidRPr="0003160E" w:rsidRDefault="0003160E" w:rsidP="0003160E">
        <w:pPr>
          <w:pStyle w:val="Footer"/>
          <w:jc w:val="right"/>
          <w:rPr>
            <w:lang w:val="es-ES"/>
          </w:rPr>
        </w:pPr>
        <w:r>
          <w:rPr>
            <w:lang w:val="es-ES"/>
          </w:rPr>
          <w:t xml:space="preserve">Página | </w:t>
        </w:r>
        <w:r>
          <w:fldChar w:fldCharType="begin"/>
        </w:r>
        <w:r>
          <w:instrText>PAGE   \* MERGEFORMAT</w:instrText>
        </w:r>
        <w:r>
          <w:fldChar w:fldCharType="separate"/>
        </w:r>
        <w:r w:rsidR="00763529" w:rsidRPr="00763529">
          <w:rPr>
            <w:noProof/>
            <w:lang w:val="es-ES"/>
          </w:rPr>
          <w:t>1</w:t>
        </w:r>
        <w:r>
          <w:fldChar w:fldCharType="end"/>
        </w:r>
        <w:r>
          <w:rPr>
            <w:lang w:val="es-ES"/>
          </w:rPr>
          <w:t xml:space="preserve"> </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9083A" w14:textId="77777777" w:rsidR="00F0077E" w:rsidRDefault="00F007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F9039" w14:textId="77777777" w:rsidR="006D7EE5" w:rsidRDefault="006D7EE5" w:rsidP="00451669">
      <w:pPr>
        <w:spacing w:after="0" w:line="240" w:lineRule="auto"/>
      </w:pPr>
      <w:r>
        <w:separator/>
      </w:r>
    </w:p>
  </w:footnote>
  <w:footnote w:type="continuationSeparator" w:id="0">
    <w:p w14:paraId="33B4807F" w14:textId="77777777" w:rsidR="006D7EE5" w:rsidRDefault="006D7EE5" w:rsidP="004516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10DBDC" w14:textId="15F8322C" w:rsidR="00F0077E" w:rsidRDefault="00F0077E">
    <w:pPr>
      <w:pStyle w:val="Header"/>
    </w:pPr>
    <w:r>
      <w:rPr>
        <w:noProof/>
      </w:rPr>
      <w:pict w14:anchorId="4415DE2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45.1pt;height:77.85pt;rotation:315;z-index:-251655168;mso-position-horizontal:center;mso-position-horizontal-relative:margin;mso-position-vertical:center;mso-position-vertical-relative:margin" o:allowincell="f" fillcolor="silver" stroked="f">
          <v:fill opacity=".5"/>
          <v:textpath style="font-family:&quot;Calibri&quot;;font-size:1pt" string="DOCUMENTO PRELIMINA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4988" w:type="pct"/>
      <w:tblLayout w:type="fixed"/>
      <w:tblLook w:val="04A0" w:firstRow="1" w:lastRow="0" w:firstColumn="1" w:lastColumn="0" w:noHBand="0" w:noVBand="1"/>
    </w:tblPr>
    <w:tblGrid>
      <w:gridCol w:w="1527"/>
      <w:gridCol w:w="1982"/>
      <w:gridCol w:w="2245"/>
      <w:gridCol w:w="1815"/>
      <w:gridCol w:w="1463"/>
    </w:tblGrid>
    <w:tr w:rsidR="00A50C72" w14:paraId="7D89058E" w14:textId="77777777" w:rsidTr="00CC151B">
      <w:trPr>
        <w:trHeight w:val="276"/>
      </w:trPr>
      <w:tc>
        <w:tcPr>
          <w:tcW w:w="845" w:type="pct"/>
          <w:vMerge w:val="restart"/>
          <w:tcBorders>
            <w:top w:val="single" w:sz="4" w:space="0" w:color="auto"/>
            <w:left w:val="single" w:sz="4" w:space="0" w:color="auto"/>
            <w:bottom w:val="single" w:sz="4" w:space="0" w:color="auto"/>
            <w:right w:val="single" w:sz="4" w:space="0" w:color="auto"/>
          </w:tcBorders>
          <w:vAlign w:val="center"/>
        </w:tcPr>
        <w:p w14:paraId="0CF5B9F2" w14:textId="75EEB58D" w:rsidR="00A50C72" w:rsidRDefault="00F0077E" w:rsidP="00CC151B">
          <w:pPr>
            <w:pStyle w:val="Header"/>
            <w:ind w:left="-142" w:right="-109"/>
            <w:jc w:val="center"/>
          </w:pPr>
          <w:r>
            <w:rPr>
              <w:noProof/>
            </w:rPr>
            <w:pict w14:anchorId="5BA2219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545.1pt;height:77.85pt;rotation:315;z-index:-251653120;mso-position-horizontal:center;mso-position-horizontal-relative:margin;mso-position-vertical:center;mso-position-vertical-relative:margin" o:allowincell="f" fillcolor="silver" stroked="f">
                <v:fill opacity=".5"/>
                <v:textpath style="font-family:&quot;Calibri&quot;;font-size:1pt" string="DOCUMENTO PRELIMINAR"/>
              </v:shape>
            </w:pict>
          </w:r>
          <w:r w:rsidR="00CC151B">
            <w:rPr>
              <w:noProof/>
            </w:rPr>
            <w:drawing>
              <wp:inline distT="0" distB="0" distL="0" distR="0" wp14:anchorId="26CFCA0C" wp14:editId="0C86F4F2">
                <wp:extent cx="924128" cy="554355"/>
                <wp:effectExtent l="0" t="0" r="9525" b="0"/>
                <wp:docPr id="54596644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0819" cy="564367"/>
                        </a:xfrm>
                        <a:prstGeom prst="rect">
                          <a:avLst/>
                        </a:prstGeom>
                        <a:noFill/>
                        <a:ln>
                          <a:noFill/>
                        </a:ln>
                      </pic:spPr>
                    </pic:pic>
                  </a:graphicData>
                </a:graphic>
              </wp:inline>
            </w:drawing>
          </w:r>
        </w:p>
      </w:tc>
      <w:tc>
        <w:tcPr>
          <w:tcW w:w="3345" w:type="pct"/>
          <w:gridSpan w:val="3"/>
          <w:tcBorders>
            <w:left w:val="single" w:sz="4" w:space="0" w:color="auto"/>
          </w:tcBorders>
          <w:vAlign w:val="center"/>
          <w:hideMark/>
        </w:tcPr>
        <w:p w14:paraId="4DD1560D" w14:textId="7BD6C485" w:rsidR="00336844" w:rsidRDefault="00A50C72" w:rsidP="009D58B8">
          <w:pPr>
            <w:jc w:val="center"/>
            <w:rPr>
              <w:rFonts w:ascii="Arial" w:hAnsi="Arial" w:cs="Arial"/>
              <w:b/>
            </w:rPr>
          </w:pPr>
          <w:r>
            <w:rPr>
              <w:rFonts w:ascii="Arial" w:eastAsia="Calibri" w:hAnsi="Arial" w:cs="Arial"/>
              <w:b/>
              <w:lang w:val="es-ES"/>
            </w:rPr>
            <w:t xml:space="preserve">POLÍTICA SOBRE </w:t>
          </w:r>
          <w:r w:rsidR="000B4569">
            <w:rPr>
              <w:rFonts w:ascii="Arial" w:eastAsia="Calibri" w:hAnsi="Arial" w:cs="Arial"/>
              <w:b/>
              <w:lang w:val="es-ES"/>
            </w:rPr>
            <w:t xml:space="preserve">GESTIÓN DE LOS RECURSOS </w:t>
          </w:r>
          <w:r>
            <w:rPr>
              <w:rFonts w:ascii="Arial" w:eastAsia="Calibri" w:hAnsi="Arial" w:cs="Arial"/>
              <w:b/>
              <w:lang w:val="es-ES"/>
            </w:rPr>
            <w:t>EN</w:t>
          </w:r>
          <w:r w:rsidRPr="00451669">
            <w:rPr>
              <w:rFonts w:ascii="Arial" w:eastAsia="Calibri" w:hAnsi="Arial" w:cs="Arial"/>
              <w:b/>
              <w:lang w:val="es-ES"/>
            </w:rPr>
            <w:t xml:space="preserve"> AUDITORÍA INTERNA</w:t>
          </w:r>
          <w:r w:rsidRPr="00A60CEF">
            <w:rPr>
              <w:rFonts w:ascii="Arial" w:hAnsi="Arial" w:cs="Arial"/>
              <w:b/>
            </w:rPr>
            <w:t xml:space="preserve"> </w:t>
          </w:r>
        </w:p>
        <w:p w14:paraId="7E1CA41B" w14:textId="77777777" w:rsidR="00A50C72" w:rsidRPr="00A60CEF" w:rsidRDefault="00A50C72" w:rsidP="00D31316">
          <w:pPr>
            <w:jc w:val="center"/>
            <w:rPr>
              <w:rFonts w:ascii="Arial" w:hAnsi="Arial" w:cs="Arial"/>
              <w:b/>
            </w:rPr>
          </w:pPr>
        </w:p>
      </w:tc>
      <w:tc>
        <w:tcPr>
          <w:tcW w:w="811" w:type="pct"/>
          <w:vMerge w:val="restart"/>
          <w:vAlign w:val="center"/>
          <w:hideMark/>
        </w:tcPr>
        <w:p w14:paraId="2BD09FA3" w14:textId="77777777" w:rsidR="00A50C72" w:rsidRPr="007A58D1" w:rsidRDefault="00A50C72" w:rsidP="00D31316">
          <w:pPr>
            <w:pStyle w:val="Header"/>
            <w:jc w:val="center"/>
          </w:pPr>
          <w:r w:rsidRPr="007A58D1">
            <w:t>Versión: xx</w:t>
          </w:r>
        </w:p>
      </w:tc>
    </w:tr>
    <w:tr w:rsidR="00A50C72" w14:paraId="5DC41739" w14:textId="77777777" w:rsidTr="00D31316">
      <w:trPr>
        <w:trHeight w:val="70"/>
      </w:trPr>
      <w:tc>
        <w:tcPr>
          <w:tcW w:w="845" w:type="pct"/>
          <w:vMerge/>
          <w:tcBorders>
            <w:top w:val="single" w:sz="4" w:space="0" w:color="auto"/>
            <w:left w:val="single" w:sz="4" w:space="0" w:color="auto"/>
            <w:bottom w:val="single" w:sz="4" w:space="0" w:color="auto"/>
            <w:right w:val="single" w:sz="4" w:space="0" w:color="auto"/>
          </w:tcBorders>
          <w:vAlign w:val="center"/>
          <w:hideMark/>
        </w:tcPr>
        <w:p w14:paraId="0CA71485" w14:textId="77777777" w:rsidR="00A50C72" w:rsidRDefault="00A50C72" w:rsidP="00D31316"/>
      </w:tc>
      <w:tc>
        <w:tcPr>
          <w:tcW w:w="1097" w:type="pct"/>
          <w:tcBorders>
            <w:left w:val="single" w:sz="4" w:space="0" w:color="auto"/>
          </w:tcBorders>
          <w:vAlign w:val="center"/>
          <w:hideMark/>
        </w:tcPr>
        <w:p w14:paraId="00CAF695" w14:textId="77777777" w:rsidR="00A50C72" w:rsidRPr="007A58D1" w:rsidRDefault="00A50C72" w:rsidP="00D31316">
          <w:pPr>
            <w:pStyle w:val="Header"/>
            <w:jc w:val="both"/>
          </w:pPr>
          <w:r>
            <w:t>SERVICIO</w:t>
          </w:r>
          <w:r w:rsidRPr="007A58D1">
            <w:t>:</w:t>
          </w:r>
        </w:p>
      </w:tc>
      <w:tc>
        <w:tcPr>
          <w:tcW w:w="1243" w:type="pct"/>
          <w:tcBorders>
            <w:left w:val="single" w:sz="4" w:space="0" w:color="auto"/>
          </w:tcBorders>
          <w:vAlign w:val="center"/>
        </w:tcPr>
        <w:p w14:paraId="05625174" w14:textId="77777777" w:rsidR="00A50C72" w:rsidRPr="007A58D1" w:rsidRDefault="00A50C72" w:rsidP="00D31316">
          <w:pPr>
            <w:pStyle w:val="Header"/>
            <w:jc w:val="both"/>
          </w:pPr>
          <w:r w:rsidRPr="007A58D1">
            <w:t>CODIGO:</w:t>
          </w:r>
        </w:p>
      </w:tc>
      <w:tc>
        <w:tcPr>
          <w:tcW w:w="1004" w:type="pct"/>
          <w:vAlign w:val="center"/>
        </w:tcPr>
        <w:p w14:paraId="27DB7FC6" w14:textId="77777777" w:rsidR="00A50C72" w:rsidRPr="007A58D1" w:rsidRDefault="00A50C72" w:rsidP="00D31316">
          <w:pPr>
            <w:pStyle w:val="Header"/>
            <w:jc w:val="both"/>
          </w:pPr>
          <w:r w:rsidRPr="007A58D1">
            <w:t>VIGENCIA:</w:t>
          </w:r>
        </w:p>
      </w:tc>
      <w:tc>
        <w:tcPr>
          <w:tcW w:w="811" w:type="pct"/>
          <w:vMerge/>
          <w:vAlign w:val="center"/>
          <w:hideMark/>
        </w:tcPr>
        <w:p w14:paraId="2AC1897C" w14:textId="77777777" w:rsidR="00A50C72" w:rsidRPr="009F6386" w:rsidRDefault="00A50C72" w:rsidP="00D31316">
          <w:pPr>
            <w:jc w:val="center"/>
            <w:rPr>
              <w:b/>
            </w:rPr>
          </w:pPr>
        </w:p>
      </w:tc>
    </w:tr>
  </w:tbl>
  <w:p w14:paraId="0EF30933" w14:textId="77777777" w:rsidR="00451669" w:rsidRDefault="004516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CB0CA" w14:textId="0FB6B8A1" w:rsidR="00F0077E" w:rsidRDefault="00F0077E">
    <w:pPr>
      <w:pStyle w:val="Header"/>
    </w:pPr>
    <w:r>
      <w:rPr>
        <w:noProof/>
      </w:rPr>
      <w:pict w14:anchorId="5207C8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545.1pt;height:77.85pt;rotation:315;z-index:-251657216;mso-position-horizontal:center;mso-position-horizontal-relative:margin;mso-position-vertical:center;mso-position-vertical-relative:margin" o:allowincell="f" fillcolor="silver" stroked="f">
          <v:fill opacity=".5"/>
          <v:textpath style="font-family:&quot;Calibri&quot;;font-size:1pt" string="DOCUMENTO PRELIMIN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A3B42"/>
    <w:multiLevelType w:val="multilevel"/>
    <w:tmpl w:val="49EA2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25A44"/>
    <w:multiLevelType w:val="multilevel"/>
    <w:tmpl w:val="3AA06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E45BCC"/>
    <w:multiLevelType w:val="multilevel"/>
    <w:tmpl w:val="EE2E1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D90468"/>
    <w:multiLevelType w:val="multilevel"/>
    <w:tmpl w:val="71403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5580F9D"/>
    <w:multiLevelType w:val="hybridMultilevel"/>
    <w:tmpl w:val="EDE4D43C"/>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3F22E3A"/>
    <w:multiLevelType w:val="hybridMultilevel"/>
    <w:tmpl w:val="3AE0F47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15:restartNumberingAfterBreak="0">
    <w:nsid w:val="25ED2B64"/>
    <w:multiLevelType w:val="hybridMultilevel"/>
    <w:tmpl w:val="A58A2B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2A5E15B4"/>
    <w:multiLevelType w:val="hybridMultilevel"/>
    <w:tmpl w:val="92EE5D4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8" w15:restartNumberingAfterBreak="0">
    <w:nsid w:val="36203AB8"/>
    <w:multiLevelType w:val="multilevel"/>
    <w:tmpl w:val="CA329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F87CCB"/>
    <w:multiLevelType w:val="hybridMultilevel"/>
    <w:tmpl w:val="7CC64E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3CC8097D"/>
    <w:multiLevelType w:val="hybridMultilevel"/>
    <w:tmpl w:val="AA389348"/>
    <w:lvl w:ilvl="0" w:tplc="340A0001">
      <w:start w:val="1"/>
      <w:numFmt w:val="bullet"/>
      <w:lvlText w:val=""/>
      <w:lvlJc w:val="left"/>
      <w:pPr>
        <w:ind w:left="360" w:hanging="360"/>
      </w:pPr>
      <w:rPr>
        <w:rFonts w:ascii="Symbol" w:hAnsi="Symbol" w:hint="default"/>
      </w:rPr>
    </w:lvl>
    <w:lvl w:ilvl="1" w:tplc="DC100296">
      <w:numFmt w:val="bullet"/>
      <w:lvlText w:val="•"/>
      <w:lvlJc w:val="left"/>
      <w:pPr>
        <w:ind w:left="1425" w:hanging="705"/>
      </w:pPr>
      <w:rPr>
        <w:rFonts w:ascii="Arial" w:eastAsia="Calibri" w:hAnsi="Arial" w:cs="Arial"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15:restartNumberingAfterBreak="0">
    <w:nsid w:val="4619647F"/>
    <w:multiLevelType w:val="hybridMultilevel"/>
    <w:tmpl w:val="41A0F1C0"/>
    <w:lvl w:ilvl="0" w:tplc="6DB4FAFC">
      <w:numFmt w:val="bullet"/>
      <w:lvlText w:val="•"/>
      <w:lvlJc w:val="left"/>
      <w:pPr>
        <w:ind w:left="1065" w:hanging="705"/>
      </w:pPr>
      <w:rPr>
        <w:rFonts w:ascii="Arial" w:eastAsia="Calibr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47A84BFD"/>
    <w:multiLevelType w:val="hybridMultilevel"/>
    <w:tmpl w:val="B7B8A2E6"/>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3" w15:restartNumberingAfterBreak="0">
    <w:nsid w:val="527228B7"/>
    <w:multiLevelType w:val="hybridMultilevel"/>
    <w:tmpl w:val="DC76251E"/>
    <w:lvl w:ilvl="0" w:tplc="D19C004C">
      <w:numFmt w:val="bullet"/>
      <w:lvlText w:val="•"/>
      <w:lvlJc w:val="left"/>
      <w:pPr>
        <w:ind w:left="1065" w:hanging="705"/>
      </w:pPr>
      <w:rPr>
        <w:rFonts w:ascii="Arial" w:eastAsia="Calibri" w:hAnsi="Aria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53E36A4A"/>
    <w:multiLevelType w:val="hybridMultilevel"/>
    <w:tmpl w:val="EAAEDB88"/>
    <w:lvl w:ilvl="0" w:tplc="340A0001">
      <w:start w:val="1"/>
      <w:numFmt w:val="bullet"/>
      <w:lvlText w:val=""/>
      <w:lvlJc w:val="left"/>
      <w:pPr>
        <w:ind w:left="786" w:hanging="360"/>
      </w:pPr>
      <w:rPr>
        <w:rFonts w:ascii="Symbol" w:hAnsi="Symbo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15" w15:restartNumberingAfterBreak="0">
    <w:nsid w:val="5A036F97"/>
    <w:multiLevelType w:val="hybridMultilevel"/>
    <w:tmpl w:val="60DEA2CE"/>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6" w15:restartNumberingAfterBreak="0">
    <w:nsid w:val="5CBC5101"/>
    <w:multiLevelType w:val="hybridMultilevel"/>
    <w:tmpl w:val="A3F0B18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61B10727"/>
    <w:multiLevelType w:val="hybridMultilevel"/>
    <w:tmpl w:val="32C87516"/>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8" w15:restartNumberingAfterBreak="0">
    <w:nsid w:val="64C51949"/>
    <w:multiLevelType w:val="hybridMultilevel"/>
    <w:tmpl w:val="9474A4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6CF0099A"/>
    <w:multiLevelType w:val="hybridMultilevel"/>
    <w:tmpl w:val="EDB60D60"/>
    <w:lvl w:ilvl="0" w:tplc="340A0001">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0" w15:restartNumberingAfterBreak="0">
    <w:nsid w:val="6DB175B6"/>
    <w:multiLevelType w:val="hybridMultilevel"/>
    <w:tmpl w:val="6AE40E0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716B7794"/>
    <w:multiLevelType w:val="hybridMultilevel"/>
    <w:tmpl w:val="8D3CBDC8"/>
    <w:lvl w:ilvl="0" w:tplc="340A0001">
      <w:start w:val="1"/>
      <w:numFmt w:val="bullet"/>
      <w:lvlText w:val=""/>
      <w:lvlJc w:val="left"/>
      <w:pPr>
        <w:ind w:left="360" w:hanging="360"/>
      </w:pPr>
      <w:rPr>
        <w:rFonts w:ascii="Symbol" w:hAnsi="Symbol"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2" w15:restartNumberingAfterBreak="0">
    <w:nsid w:val="77F41EC3"/>
    <w:multiLevelType w:val="hybridMultilevel"/>
    <w:tmpl w:val="A32A03F0"/>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23" w15:restartNumberingAfterBreak="0">
    <w:nsid w:val="7EB9449D"/>
    <w:multiLevelType w:val="hybridMultilevel"/>
    <w:tmpl w:val="0C6CDC98"/>
    <w:lvl w:ilvl="0" w:tplc="340A0001">
      <w:start w:val="1"/>
      <w:numFmt w:val="bullet"/>
      <w:lvlText w:val=""/>
      <w:lvlJc w:val="left"/>
      <w:pPr>
        <w:ind w:left="1287" w:hanging="360"/>
      </w:pPr>
      <w:rPr>
        <w:rFonts w:ascii="Symbol" w:hAnsi="Symbol"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num w:numId="1" w16cid:durableId="356544034">
    <w:abstractNumId w:val="7"/>
  </w:num>
  <w:num w:numId="2" w16cid:durableId="468744513">
    <w:abstractNumId w:val="5"/>
  </w:num>
  <w:num w:numId="3" w16cid:durableId="191110909">
    <w:abstractNumId w:val="9"/>
  </w:num>
  <w:num w:numId="4" w16cid:durableId="1950354950">
    <w:abstractNumId w:val="17"/>
  </w:num>
  <w:num w:numId="5" w16cid:durableId="1888371383">
    <w:abstractNumId w:val="13"/>
  </w:num>
  <w:num w:numId="6" w16cid:durableId="121191872">
    <w:abstractNumId w:val="10"/>
  </w:num>
  <w:num w:numId="7" w16cid:durableId="1642688348">
    <w:abstractNumId w:val="11"/>
  </w:num>
  <w:num w:numId="8" w16cid:durableId="831801577">
    <w:abstractNumId w:val="15"/>
  </w:num>
  <w:num w:numId="9" w16cid:durableId="114570748">
    <w:abstractNumId w:val="18"/>
  </w:num>
  <w:num w:numId="10" w16cid:durableId="2079207992">
    <w:abstractNumId w:val="22"/>
  </w:num>
  <w:num w:numId="11" w16cid:durableId="1396198731">
    <w:abstractNumId w:val="12"/>
  </w:num>
  <w:num w:numId="12" w16cid:durableId="2114546018">
    <w:abstractNumId w:val="21"/>
  </w:num>
  <w:num w:numId="13" w16cid:durableId="1722711599">
    <w:abstractNumId w:val="4"/>
  </w:num>
  <w:num w:numId="14" w16cid:durableId="1930195265">
    <w:abstractNumId w:val="8"/>
  </w:num>
  <w:num w:numId="15" w16cid:durableId="66658262">
    <w:abstractNumId w:val="3"/>
  </w:num>
  <w:num w:numId="16" w16cid:durableId="367340693">
    <w:abstractNumId w:val="1"/>
  </w:num>
  <w:num w:numId="17" w16cid:durableId="1387098444">
    <w:abstractNumId w:val="0"/>
  </w:num>
  <w:num w:numId="18" w16cid:durableId="135607261">
    <w:abstractNumId w:val="20"/>
  </w:num>
  <w:num w:numId="19" w16cid:durableId="872495181">
    <w:abstractNumId w:val="6"/>
  </w:num>
  <w:num w:numId="20" w16cid:durableId="1784959170">
    <w:abstractNumId w:val="16"/>
  </w:num>
  <w:num w:numId="21" w16cid:durableId="693456389">
    <w:abstractNumId w:val="14"/>
  </w:num>
  <w:num w:numId="22" w16cid:durableId="1027756604">
    <w:abstractNumId w:val="23"/>
  </w:num>
  <w:num w:numId="23" w16cid:durableId="413286603">
    <w:abstractNumId w:val="19"/>
  </w:num>
  <w:num w:numId="24" w16cid:durableId="12746765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2"/>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266"/>
    <w:rsid w:val="00003233"/>
    <w:rsid w:val="000076E0"/>
    <w:rsid w:val="0000776E"/>
    <w:rsid w:val="0002007A"/>
    <w:rsid w:val="00021710"/>
    <w:rsid w:val="0003160E"/>
    <w:rsid w:val="00062E98"/>
    <w:rsid w:val="000748DB"/>
    <w:rsid w:val="00090D82"/>
    <w:rsid w:val="00096DF6"/>
    <w:rsid w:val="000B4569"/>
    <w:rsid w:val="000C0709"/>
    <w:rsid w:val="000C4003"/>
    <w:rsid w:val="000E19FF"/>
    <w:rsid w:val="000F11E1"/>
    <w:rsid w:val="000F442D"/>
    <w:rsid w:val="000F73B5"/>
    <w:rsid w:val="00100F75"/>
    <w:rsid w:val="00115AFC"/>
    <w:rsid w:val="00117696"/>
    <w:rsid w:val="0013053F"/>
    <w:rsid w:val="00130D6A"/>
    <w:rsid w:val="0016101C"/>
    <w:rsid w:val="00197A5F"/>
    <w:rsid w:val="001B265C"/>
    <w:rsid w:val="001C7786"/>
    <w:rsid w:val="001D3813"/>
    <w:rsid w:val="001E2AC5"/>
    <w:rsid w:val="001F7AF0"/>
    <w:rsid w:val="00217DE7"/>
    <w:rsid w:val="00223EDC"/>
    <w:rsid w:val="00235339"/>
    <w:rsid w:val="0025063D"/>
    <w:rsid w:val="002506C6"/>
    <w:rsid w:val="002623EE"/>
    <w:rsid w:val="002716C9"/>
    <w:rsid w:val="002B16A1"/>
    <w:rsid w:val="002C1537"/>
    <w:rsid w:val="002E17BC"/>
    <w:rsid w:val="002E59E8"/>
    <w:rsid w:val="002F3054"/>
    <w:rsid w:val="002F3497"/>
    <w:rsid w:val="002F7867"/>
    <w:rsid w:val="0030096A"/>
    <w:rsid w:val="00323BA1"/>
    <w:rsid w:val="00324C5F"/>
    <w:rsid w:val="00336844"/>
    <w:rsid w:val="003418EC"/>
    <w:rsid w:val="00351EE6"/>
    <w:rsid w:val="003655BE"/>
    <w:rsid w:val="003A441D"/>
    <w:rsid w:val="003B5C29"/>
    <w:rsid w:val="003D100C"/>
    <w:rsid w:val="003E2D88"/>
    <w:rsid w:val="003E5A31"/>
    <w:rsid w:val="003F43E9"/>
    <w:rsid w:val="003F69D2"/>
    <w:rsid w:val="004070B6"/>
    <w:rsid w:val="00436E8A"/>
    <w:rsid w:val="00451669"/>
    <w:rsid w:val="00453029"/>
    <w:rsid w:val="00456480"/>
    <w:rsid w:val="00465E58"/>
    <w:rsid w:val="00472A0C"/>
    <w:rsid w:val="004A6443"/>
    <w:rsid w:val="004C7209"/>
    <w:rsid w:val="005762C1"/>
    <w:rsid w:val="00596911"/>
    <w:rsid w:val="00596B97"/>
    <w:rsid w:val="005C1B7E"/>
    <w:rsid w:val="005C2A21"/>
    <w:rsid w:val="005D1F89"/>
    <w:rsid w:val="005D2953"/>
    <w:rsid w:val="005D54BF"/>
    <w:rsid w:val="005D57B2"/>
    <w:rsid w:val="005E1352"/>
    <w:rsid w:val="005F773F"/>
    <w:rsid w:val="005F7858"/>
    <w:rsid w:val="006006B8"/>
    <w:rsid w:val="0062577C"/>
    <w:rsid w:val="0064225B"/>
    <w:rsid w:val="00643266"/>
    <w:rsid w:val="00646131"/>
    <w:rsid w:val="00647103"/>
    <w:rsid w:val="00647398"/>
    <w:rsid w:val="00654E3B"/>
    <w:rsid w:val="00661AD3"/>
    <w:rsid w:val="00664E1C"/>
    <w:rsid w:val="00681286"/>
    <w:rsid w:val="00681B48"/>
    <w:rsid w:val="00691B59"/>
    <w:rsid w:val="006927A8"/>
    <w:rsid w:val="006B2D24"/>
    <w:rsid w:val="006B7DCB"/>
    <w:rsid w:val="006D7452"/>
    <w:rsid w:val="006D7EE5"/>
    <w:rsid w:val="006F5591"/>
    <w:rsid w:val="00701565"/>
    <w:rsid w:val="007159FC"/>
    <w:rsid w:val="007171DC"/>
    <w:rsid w:val="00724EE4"/>
    <w:rsid w:val="00730C71"/>
    <w:rsid w:val="00741511"/>
    <w:rsid w:val="00754E1B"/>
    <w:rsid w:val="00763529"/>
    <w:rsid w:val="00763569"/>
    <w:rsid w:val="0078709C"/>
    <w:rsid w:val="00796D86"/>
    <w:rsid w:val="00797919"/>
    <w:rsid w:val="007E1FFA"/>
    <w:rsid w:val="007E271B"/>
    <w:rsid w:val="007F1289"/>
    <w:rsid w:val="007F7DE0"/>
    <w:rsid w:val="00802804"/>
    <w:rsid w:val="00804F35"/>
    <w:rsid w:val="008564C7"/>
    <w:rsid w:val="008A2D0F"/>
    <w:rsid w:val="008A32D2"/>
    <w:rsid w:val="008A6494"/>
    <w:rsid w:val="008E4303"/>
    <w:rsid w:val="00901666"/>
    <w:rsid w:val="00916E15"/>
    <w:rsid w:val="009212C9"/>
    <w:rsid w:val="00931DCA"/>
    <w:rsid w:val="00961246"/>
    <w:rsid w:val="00965A13"/>
    <w:rsid w:val="00970D15"/>
    <w:rsid w:val="009A3DF4"/>
    <w:rsid w:val="009C7137"/>
    <w:rsid w:val="009D4013"/>
    <w:rsid w:val="009D58B8"/>
    <w:rsid w:val="009E67FB"/>
    <w:rsid w:val="00A12374"/>
    <w:rsid w:val="00A27F4F"/>
    <w:rsid w:val="00A37442"/>
    <w:rsid w:val="00A5068A"/>
    <w:rsid w:val="00A50C72"/>
    <w:rsid w:val="00A639CC"/>
    <w:rsid w:val="00A86006"/>
    <w:rsid w:val="00A87BF9"/>
    <w:rsid w:val="00A90045"/>
    <w:rsid w:val="00AC033B"/>
    <w:rsid w:val="00AC640E"/>
    <w:rsid w:val="00AE3AE8"/>
    <w:rsid w:val="00B01574"/>
    <w:rsid w:val="00B01B14"/>
    <w:rsid w:val="00B075DA"/>
    <w:rsid w:val="00B358D8"/>
    <w:rsid w:val="00B364AC"/>
    <w:rsid w:val="00B42CA8"/>
    <w:rsid w:val="00B83795"/>
    <w:rsid w:val="00BA21D4"/>
    <w:rsid w:val="00BB2FED"/>
    <w:rsid w:val="00C052F4"/>
    <w:rsid w:val="00C068FD"/>
    <w:rsid w:val="00C42D24"/>
    <w:rsid w:val="00C44C29"/>
    <w:rsid w:val="00C70A2A"/>
    <w:rsid w:val="00C73B17"/>
    <w:rsid w:val="00C85B4F"/>
    <w:rsid w:val="00C93873"/>
    <w:rsid w:val="00CB5479"/>
    <w:rsid w:val="00CC151B"/>
    <w:rsid w:val="00CE5898"/>
    <w:rsid w:val="00D065F6"/>
    <w:rsid w:val="00D06AB0"/>
    <w:rsid w:val="00D32D59"/>
    <w:rsid w:val="00D337EA"/>
    <w:rsid w:val="00D76C8B"/>
    <w:rsid w:val="00D9031F"/>
    <w:rsid w:val="00D961C1"/>
    <w:rsid w:val="00D97CB0"/>
    <w:rsid w:val="00DA1DBB"/>
    <w:rsid w:val="00E046FE"/>
    <w:rsid w:val="00E06F78"/>
    <w:rsid w:val="00E42DDD"/>
    <w:rsid w:val="00E57CD7"/>
    <w:rsid w:val="00E77429"/>
    <w:rsid w:val="00EA2E5E"/>
    <w:rsid w:val="00EA6651"/>
    <w:rsid w:val="00F0077E"/>
    <w:rsid w:val="00F011DB"/>
    <w:rsid w:val="00F1354C"/>
    <w:rsid w:val="00F13D68"/>
    <w:rsid w:val="00F14017"/>
    <w:rsid w:val="00F47D9B"/>
    <w:rsid w:val="00F67F81"/>
    <w:rsid w:val="00F84984"/>
    <w:rsid w:val="00F95229"/>
    <w:rsid w:val="00F95F51"/>
    <w:rsid w:val="00FA787A"/>
    <w:rsid w:val="00FA7D8D"/>
    <w:rsid w:val="00FC4AE4"/>
    <w:rsid w:val="00FD385B"/>
    <w:rsid w:val="00FE18BC"/>
    <w:rsid w:val="00FF7B62"/>
  </w:rsids>
  <m:mathPr>
    <m:mathFont m:val="Cambria Math"/>
    <m:brkBin m:val="before"/>
    <m:brkBinSub m:val="--"/>
    <m:smallFrac m:val="0"/>
    <m:dispDef/>
    <m:lMargin m:val="0"/>
    <m:rMargin m:val="0"/>
    <m:defJc m:val="centerGroup"/>
    <m:wrapIndent m:val="1440"/>
    <m:intLim m:val="subSup"/>
    <m:naryLim m:val="undOvr"/>
  </m:mathPr>
  <w:themeFontLang w:val="es-C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C09AB2"/>
  <w15:docId w15:val="{4F2490AD-99E3-4D07-A195-AD48B052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3266"/>
  </w:style>
  <w:style w:type="paragraph" w:styleId="Heading1">
    <w:name w:val="heading 1"/>
    <w:basedOn w:val="Normal"/>
    <w:next w:val="Normal"/>
    <w:link w:val="Heading1Char"/>
    <w:uiPriority w:val="9"/>
    <w:qFormat/>
    <w:rsid w:val="00A50C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1669"/>
    <w:pPr>
      <w:tabs>
        <w:tab w:val="center" w:pos="4419"/>
        <w:tab w:val="right" w:pos="8838"/>
      </w:tabs>
      <w:spacing w:after="0" w:line="240" w:lineRule="auto"/>
    </w:pPr>
  </w:style>
  <w:style w:type="character" w:customStyle="1" w:styleId="HeaderChar">
    <w:name w:val="Header Char"/>
    <w:basedOn w:val="DefaultParagraphFont"/>
    <w:link w:val="Header"/>
    <w:uiPriority w:val="99"/>
    <w:rsid w:val="00451669"/>
  </w:style>
  <w:style w:type="paragraph" w:styleId="Footer">
    <w:name w:val="footer"/>
    <w:basedOn w:val="Normal"/>
    <w:link w:val="FooterChar"/>
    <w:uiPriority w:val="99"/>
    <w:unhideWhenUsed/>
    <w:rsid w:val="00451669"/>
    <w:pPr>
      <w:tabs>
        <w:tab w:val="center" w:pos="4419"/>
        <w:tab w:val="right" w:pos="8838"/>
      </w:tabs>
      <w:spacing w:after="0" w:line="240" w:lineRule="auto"/>
    </w:pPr>
  </w:style>
  <w:style w:type="character" w:customStyle="1" w:styleId="FooterChar">
    <w:name w:val="Footer Char"/>
    <w:basedOn w:val="DefaultParagraphFont"/>
    <w:link w:val="Footer"/>
    <w:uiPriority w:val="99"/>
    <w:rsid w:val="00451669"/>
  </w:style>
  <w:style w:type="table" w:customStyle="1" w:styleId="Tablaconcuadrcula1">
    <w:name w:val="Tabla con cuadrícula1"/>
    <w:basedOn w:val="TableNormal"/>
    <w:next w:val="TableGrid"/>
    <w:uiPriority w:val="59"/>
    <w:rsid w:val="0045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5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eNormal"/>
    <w:next w:val="TableGrid"/>
    <w:uiPriority w:val="59"/>
    <w:rsid w:val="00451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7D8D"/>
    <w:pPr>
      <w:ind w:left="720"/>
      <w:contextualSpacing/>
    </w:pPr>
  </w:style>
  <w:style w:type="paragraph" w:styleId="BalloonText">
    <w:name w:val="Balloon Text"/>
    <w:basedOn w:val="Normal"/>
    <w:link w:val="BalloonTextChar"/>
    <w:uiPriority w:val="99"/>
    <w:semiHidden/>
    <w:unhideWhenUsed/>
    <w:rsid w:val="00FE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18BC"/>
    <w:rPr>
      <w:rFonts w:ascii="Tahoma" w:hAnsi="Tahoma" w:cs="Tahoma"/>
      <w:sz w:val="16"/>
      <w:szCs w:val="16"/>
    </w:rPr>
  </w:style>
  <w:style w:type="character" w:customStyle="1" w:styleId="Heading1Char">
    <w:name w:val="Heading 1 Char"/>
    <w:basedOn w:val="DefaultParagraphFont"/>
    <w:link w:val="Heading1"/>
    <w:uiPriority w:val="9"/>
    <w:rsid w:val="00A50C72"/>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3E5A31"/>
    <w:pPr>
      <w:spacing w:before="100" w:beforeAutospacing="1" w:after="100" w:afterAutospacing="1" w:line="240" w:lineRule="auto"/>
    </w:pPr>
    <w:rPr>
      <w:rFonts w:ascii="Times New Roman" w:eastAsia="Times New Roman" w:hAnsi="Times New Roman" w:cs="Times New Roman"/>
      <w:sz w:val="24"/>
      <w:szCs w:val="24"/>
      <w:lang w:eastAsia="es-CL"/>
    </w:rPr>
  </w:style>
  <w:style w:type="character" w:styleId="Strong">
    <w:name w:val="Strong"/>
    <w:basedOn w:val="DefaultParagraphFont"/>
    <w:uiPriority w:val="22"/>
    <w:qFormat/>
    <w:rsid w:val="003E5A31"/>
    <w:rPr>
      <w:b/>
      <w:bCs/>
    </w:rPr>
  </w:style>
  <w:style w:type="paragraph" w:styleId="FootnoteText">
    <w:name w:val="footnote text"/>
    <w:basedOn w:val="Normal"/>
    <w:link w:val="FootnoteTextChar"/>
    <w:uiPriority w:val="99"/>
    <w:semiHidden/>
    <w:unhideWhenUsed/>
    <w:rsid w:val="007159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159FC"/>
    <w:rPr>
      <w:sz w:val="20"/>
      <w:szCs w:val="20"/>
    </w:rPr>
  </w:style>
  <w:style w:type="character" w:styleId="FootnoteReference">
    <w:name w:val="footnote reference"/>
    <w:basedOn w:val="DefaultParagraphFont"/>
    <w:uiPriority w:val="99"/>
    <w:semiHidden/>
    <w:unhideWhenUsed/>
    <w:rsid w:val="007159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310499">
      <w:bodyDiv w:val="1"/>
      <w:marLeft w:val="0"/>
      <w:marRight w:val="0"/>
      <w:marTop w:val="0"/>
      <w:marBottom w:val="0"/>
      <w:divBdr>
        <w:top w:val="none" w:sz="0" w:space="0" w:color="auto"/>
        <w:left w:val="none" w:sz="0" w:space="0" w:color="auto"/>
        <w:bottom w:val="none" w:sz="0" w:space="0" w:color="auto"/>
        <w:right w:val="none" w:sz="0" w:space="0" w:color="auto"/>
      </w:divBdr>
    </w:div>
    <w:div w:id="770323924">
      <w:bodyDiv w:val="1"/>
      <w:marLeft w:val="0"/>
      <w:marRight w:val="0"/>
      <w:marTop w:val="0"/>
      <w:marBottom w:val="0"/>
      <w:divBdr>
        <w:top w:val="none" w:sz="0" w:space="0" w:color="auto"/>
        <w:left w:val="none" w:sz="0" w:space="0" w:color="auto"/>
        <w:bottom w:val="none" w:sz="0" w:space="0" w:color="auto"/>
        <w:right w:val="none" w:sz="0" w:space="0" w:color="auto"/>
      </w:divBdr>
    </w:div>
    <w:div w:id="1122267839">
      <w:bodyDiv w:val="1"/>
      <w:marLeft w:val="0"/>
      <w:marRight w:val="0"/>
      <w:marTop w:val="0"/>
      <w:marBottom w:val="0"/>
      <w:divBdr>
        <w:top w:val="none" w:sz="0" w:space="0" w:color="auto"/>
        <w:left w:val="none" w:sz="0" w:space="0" w:color="auto"/>
        <w:bottom w:val="none" w:sz="0" w:space="0" w:color="auto"/>
        <w:right w:val="none" w:sz="0" w:space="0" w:color="auto"/>
      </w:divBdr>
    </w:div>
    <w:div w:id="1426995117">
      <w:bodyDiv w:val="1"/>
      <w:marLeft w:val="0"/>
      <w:marRight w:val="0"/>
      <w:marTop w:val="0"/>
      <w:marBottom w:val="0"/>
      <w:divBdr>
        <w:top w:val="none" w:sz="0" w:space="0" w:color="auto"/>
        <w:left w:val="none" w:sz="0" w:space="0" w:color="auto"/>
        <w:bottom w:val="none" w:sz="0" w:space="0" w:color="auto"/>
        <w:right w:val="none" w:sz="0" w:space="0" w:color="auto"/>
      </w:divBdr>
    </w:div>
    <w:div w:id="1703046087">
      <w:bodyDiv w:val="1"/>
      <w:marLeft w:val="0"/>
      <w:marRight w:val="0"/>
      <w:marTop w:val="0"/>
      <w:marBottom w:val="0"/>
      <w:divBdr>
        <w:top w:val="none" w:sz="0" w:space="0" w:color="auto"/>
        <w:left w:val="none" w:sz="0" w:space="0" w:color="auto"/>
        <w:bottom w:val="none" w:sz="0" w:space="0" w:color="auto"/>
        <w:right w:val="none" w:sz="0" w:space="0" w:color="auto"/>
      </w:divBdr>
    </w:div>
    <w:div w:id="193196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5</Pages>
  <Words>1198</Words>
  <Characters>6592</Characters>
  <Application>Microsoft Office Word</Application>
  <DocSecurity>0</DocSecurity>
  <Lines>54</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Correa Fuenzalida</dc:creator>
  <cp:keywords/>
  <dc:description/>
  <cp:lastModifiedBy>Ricardo Correa Fuenzalida</cp:lastModifiedBy>
  <cp:revision>131</cp:revision>
  <dcterms:created xsi:type="dcterms:W3CDTF">2021-02-22T15:15:00Z</dcterms:created>
  <dcterms:modified xsi:type="dcterms:W3CDTF">2025-10-15T19:32:00Z</dcterms:modified>
</cp:coreProperties>
</file>